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FCA26" w14:textId="77777777" w:rsidR="0017709D" w:rsidRDefault="0017709D">
      <w:pPr>
        <w:rPr>
          <w:lang w:val="pl-PL"/>
        </w:rPr>
      </w:pPr>
    </w:p>
    <w:tbl>
      <w:tblPr>
        <w:tblStyle w:val="Tabela-Siatka"/>
        <w:tblW w:w="0" w:type="auto"/>
        <w:tblLook w:val="04A0" w:firstRow="1" w:lastRow="0" w:firstColumn="1" w:lastColumn="0" w:noHBand="0" w:noVBand="1"/>
      </w:tblPr>
      <w:tblGrid>
        <w:gridCol w:w="6997"/>
        <w:gridCol w:w="6997"/>
      </w:tblGrid>
      <w:tr w:rsidR="0017709D" w:rsidRPr="00740174" w14:paraId="19D11311" w14:textId="77777777" w:rsidTr="0017709D">
        <w:tc>
          <w:tcPr>
            <w:tcW w:w="6997" w:type="dxa"/>
          </w:tcPr>
          <w:p w14:paraId="1A4C7879" w14:textId="02B66E30" w:rsidR="00DD7804" w:rsidRPr="00740174" w:rsidRDefault="00DD7804" w:rsidP="0017709D">
            <w:pPr>
              <w:rPr>
                <w:b/>
                <w:bCs/>
                <w:lang w:val="pl-PL"/>
              </w:rPr>
            </w:pPr>
            <w:bookmarkStart w:id="0" w:name="_Hlk208774248"/>
            <w:r w:rsidRPr="00740174">
              <w:rPr>
                <w:b/>
                <w:bCs/>
                <w:lang w:val="pl-PL"/>
              </w:rPr>
              <w:t>Tytuł:</w:t>
            </w:r>
          </w:p>
          <w:p w14:paraId="2EDD065C" w14:textId="2C0817A4" w:rsidR="00AA2DDB" w:rsidRPr="00740174" w:rsidRDefault="00740174" w:rsidP="0017709D">
            <w:pPr>
              <w:rPr>
                <w:b/>
                <w:bCs/>
                <w:lang w:val="pl-PL"/>
              </w:rPr>
            </w:pPr>
            <w:r>
              <w:rPr>
                <w:b/>
                <w:bCs/>
                <w:lang w:val="pl-PL"/>
              </w:rPr>
              <w:t>T</w:t>
            </w:r>
            <w:r w:rsidR="00AA2DDB" w:rsidRPr="00740174">
              <w:rPr>
                <w:b/>
                <w:bCs/>
                <w:lang w:val="pl-PL"/>
              </w:rPr>
              <w:t>echnologia</w:t>
            </w:r>
            <w:r>
              <w:rPr>
                <w:b/>
                <w:bCs/>
                <w:lang w:val="pl-PL"/>
              </w:rPr>
              <w:t>/</w:t>
            </w:r>
            <w:r w:rsidR="00AA2DDB" w:rsidRPr="00740174">
              <w:rPr>
                <w:b/>
                <w:bCs/>
                <w:lang w:val="pl-PL"/>
              </w:rPr>
              <w:t xml:space="preserve"> </w:t>
            </w:r>
            <w:r w:rsidRPr="00740174">
              <w:rPr>
                <w:b/>
                <w:bCs/>
                <w:lang w:val="pl-PL"/>
              </w:rPr>
              <w:t xml:space="preserve">Licencja na technologię </w:t>
            </w:r>
            <w:r w:rsidR="00DD7804" w:rsidRPr="00740174">
              <w:rPr>
                <w:b/>
                <w:bCs/>
                <w:lang w:val="pl-PL"/>
              </w:rPr>
              <w:t>przerobu i optymalizacji</w:t>
            </w:r>
            <w:r w:rsidR="00DD7804" w:rsidRPr="00740174">
              <w:rPr>
                <w:lang w:val="pl-PL"/>
              </w:rPr>
              <w:t xml:space="preserve"> </w:t>
            </w:r>
            <w:r w:rsidR="00DD7804" w:rsidRPr="00740174">
              <w:rPr>
                <w:b/>
                <w:bCs/>
                <w:lang w:val="pl-PL"/>
              </w:rPr>
              <w:t>olej</w:t>
            </w:r>
            <w:r>
              <w:rPr>
                <w:b/>
                <w:bCs/>
                <w:lang w:val="pl-PL"/>
              </w:rPr>
              <w:t>u</w:t>
            </w:r>
            <w:r w:rsidR="00DD7804" w:rsidRPr="00740174">
              <w:rPr>
                <w:b/>
                <w:bCs/>
                <w:lang w:val="pl-PL"/>
              </w:rPr>
              <w:t xml:space="preserve"> z pyrolizy opon (TPO) w celu </w:t>
            </w:r>
            <w:r w:rsidR="00AA2DDB" w:rsidRPr="00740174">
              <w:rPr>
                <w:b/>
                <w:bCs/>
                <w:lang w:val="pl-PL"/>
              </w:rPr>
              <w:t xml:space="preserve">wytwarzania </w:t>
            </w:r>
            <w:r w:rsidR="00D53B68">
              <w:rPr>
                <w:b/>
                <w:bCs/>
                <w:lang w:val="pl-PL"/>
              </w:rPr>
              <w:t xml:space="preserve">zrównoważonego </w:t>
            </w:r>
            <w:r w:rsidR="00AA2DDB" w:rsidRPr="00740174">
              <w:rPr>
                <w:b/>
                <w:bCs/>
                <w:lang w:val="pl-PL"/>
              </w:rPr>
              <w:t>komponentu do plastyfikatorów naftowych</w:t>
            </w:r>
            <w:r w:rsidR="00DD7804" w:rsidRPr="00740174">
              <w:rPr>
                <w:b/>
                <w:bCs/>
                <w:lang w:val="pl-PL"/>
              </w:rPr>
              <w:t xml:space="preserve"> w ramach zasad gospodarki obiegu zamkniętego i</w:t>
            </w:r>
            <w:r w:rsidR="00AA2DDB" w:rsidRPr="00740174">
              <w:rPr>
                <w:b/>
                <w:bCs/>
                <w:lang w:val="pl-PL"/>
              </w:rPr>
              <w:t xml:space="preserve"> obniżenia śladu węglowego.</w:t>
            </w:r>
          </w:p>
          <w:p w14:paraId="62FE51D9" w14:textId="77777777" w:rsidR="004C1E9E" w:rsidRPr="00740174" w:rsidRDefault="004C1E9E" w:rsidP="0017709D">
            <w:pPr>
              <w:rPr>
                <w:lang w:val="pl-PL"/>
              </w:rPr>
            </w:pPr>
          </w:p>
          <w:p w14:paraId="29B051DB" w14:textId="3708ADBF" w:rsidR="0017709D" w:rsidRPr="00740174" w:rsidRDefault="0017709D" w:rsidP="0017709D">
            <w:pPr>
              <w:rPr>
                <w:lang w:val="pl-PL"/>
              </w:rPr>
            </w:pPr>
            <w:r w:rsidRPr="00740174">
              <w:rPr>
                <w:lang w:val="pl-PL"/>
              </w:rPr>
              <w:t>Wstęp,</w:t>
            </w:r>
          </w:p>
          <w:p w14:paraId="6C410703" w14:textId="5F40E9DC" w:rsidR="0017709D" w:rsidRPr="00740174" w:rsidRDefault="0017709D" w:rsidP="0017709D">
            <w:pPr>
              <w:rPr>
                <w:lang w:val="pl-PL"/>
              </w:rPr>
            </w:pPr>
            <w:r w:rsidRPr="00740174">
              <w:rPr>
                <w:lang w:val="pl-PL"/>
              </w:rPr>
              <w:t xml:space="preserve">ORLEN </w:t>
            </w:r>
            <w:r w:rsidR="00DD7804" w:rsidRPr="00740174">
              <w:rPr>
                <w:lang w:val="pl-PL"/>
              </w:rPr>
              <w:t>OIL</w:t>
            </w:r>
            <w:r w:rsidRPr="00740174">
              <w:rPr>
                <w:lang w:val="pl-PL"/>
              </w:rPr>
              <w:t xml:space="preserve"> to Spółka działająca w ramach Grupy Kapitałowej ORLEN S.A. zajmująca się kompleksowo produkcją i dystrybucją środków smarnych oraz płynów eksploatacyjnych. Spółka jest obecna od wielu lat na rynku olejów procesowych do gumy (RPO) i posiada w swej ofercie m.in. plastyfikatory do gumy. Wyzwania związane z gospodarką obiegu zamkniętego oraz redukcją śladu węglowego sprawiają, że ORLEN O</w:t>
            </w:r>
            <w:r w:rsidR="00DD7804" w:rsidRPr="00740174">
              <w:rPr>
                <w:lang w:val="pl-PL"/>
              </w:rPr>
              <w:t>IL</w:t>
            </w:r>
            <w:r w:rsidRPr="00740174">
              <w:rPr>
                <w:lang w:val="pl-PL"/>
              </w:rPr>
              <w:t xml:space="preserve"> stoi obecnie w obliczu zmieniających się wymagań technologicznych swoich klientów. </w:t>
            </w:r>
          </w:p>
          <w:p w14:paraId="369D83B1" w14:textId="77777777" w:rsidR="0017709D" w:rsidRPr="00740174" w:rsidRDefault="0017709D" w:rsidP="0017709D">
            <w:pPr>
              <w:rPr>
                <w:lang w:val="pl-PL"/>
              </w:rPr>
            </w:pPr>
          </w:p>
          <w:p w14:paraId="385F191F" w14:textId="77777777" w:rsidR="0017709D" w:rsidRPr="00740174" w:rsidRDefault="0017709D" w:rsidP="0017709D">
            <w:pPr>
              <w:rPr>
                <w:lang w:val="pl-PL"/>
              </w:rPr>
            </w:pPr>
          </w:p>
          <w:p w14:paraId="15B6F0BC" w14:textId="3353985F" w:rsidR="0017709D" w:rsidRPr="00740174" w:rsidRDefault="0017709D" w:rsidP="0017709D">
            <w:pPr>
              <w:rPr>
                <w:lang w:val="pl-PL"/>
              </w:rPr>
            </w:pPr>
            <w:r w:rsidRPr="00740174">
              <w:rPr>
                <w:lang w:val="pl-PL"/>
              </w:rPr>
              <w:t xml:space="preserve">Sygnalizowane przez naszych odbiorców zainteresowanie produktami gospodarki obiegu zamkniętego jest dodatkowo stymulowane planowanymi regulacjami prawnymi UE i innych krajów. </w:t>
            </w:r>
          </w:p>
          <w:p w14:paraId="263E0C7A" w14:textId="5FB82B7C" w:rsidR="0017709D" w:rsidRPr="00740174" w:rsidRDefault="0017709D" w:rsidP="0017709D">
            <w:pPr>
              <w:rPr>
                <w:lang w:val="pl-PL"/>
              </w:rPr>
            </w:pPr>
            <w:r w:rsidRPr="00740174">
              <w:rPr>
                <w:lang w:val="pl-PL"/>
              </w:rPr>
              <w:t xml:space="preserve">W przypadku </w:t>
            </w:r>
            <w:r w:rsidR="00DD7804" w:rsidRPr="00740174">
              <w:rPr>
                <w:lang w:val="pl-PL"/>
              </w:rPr>
              <w:t xml:space="preserve">olejów procesowych do gumy </w:t>
            </w:r>
            <w:r w:rsidRPr="00740174">
              <w:rPr>
                <w:lang w:val="pl-PL"/>
              </w:rPr>
              <w:t>RPO naturalnym surowcem mogą być produkty pirolizy zużytych opon samochodowych, gumy oraz innych tworzyw sztucznych. Jednakże w formie obecnie wytwarzanej charakteryzują się one odmiennymi właściwościami fizykochemicznymi oraz użytkowymi eliminującymi je z zastosowania wprost jako komponenty gumy. Ideą ORLEN</w:t>
            </w:r>
            <w:r w:rsidR="00D53B68">
              <w:rPr>
                <w:lang w:val="pl-PL"/>
              </w:rPr>
              <w:t xml:space="preserve"> OIL</w:t>
            </w:r>
            <w:r w:rsidRPr="00740174">
              <w:rPr>
                <w:lang w:val="pl-PL"/>
              </w:rPr>
              <w:t xml:space="preserve"> jest takie przetwarzanie produktów pirolizy, aby mogły być one komponowane z dotychczas produkowanymi, ropopochodnymi RPO.</w:t>
            </w:r>
          </w:p>
          <w:p w14:paraId="73E742CE" w14:textId="77777777" w:rsidR="0017709D" w:rsidRDefault="0017709D" w:rsidP="0017709D">
            <w:pPr>
              <w:rPr>
                <w:lang w:val="pl-PL"/>
              </w:rPr>
            </w:pPr>
          </w:p>
          <w:p w14:paraId="0BB606BB" w14:textId="77777777" w:rsidR="00D53B68" w:rsidRPr="00740174" w:rsidRDefault="00D53B68" w:rsidP="0017709D">
            <w:pPr>
              <w:rPr>
                <w:lang w:val="pl-PL"/>
              </w:rPr>
            </w:pPr>
          </w:p>
          <w:p w14:paraId="3571764B" w14:textId="418A979A" w:rsidR="0017709D" w:rsidRPr="00740174" w:rsidRDefault="0017709D" w:rsidP="0017709D">
            <w:pPr>
              <w:rPr>
                <w:lang w:val="pl-PL"/>
              </w:rPr>
            </w:pPr>
            <w:r w:rsidRPr="00D53B68">
              <w:rPr>
                <w:lang w:val="en-US"/>
              </w:rPr>
              <w:t xml:space="preserve">ORLEN </w:t>
            </w:r>
            <w:r w:rsidR="00D53B68" w:rsidRPr="00D53B68">
              <w:rPr>
                <w:lang w:val="en-US"/>
              </w:rPr>
              <w:t xml:space="preserve">OIL Sp. z </w:t>
            </w:r>
            <w:proofErr w:type="spellStart"/>
            <w:r w:rsidR="00D53B68" w:rsidRPr="00D53B68">
              <w:rPr>
                <w:lang w:val="en-US"/>
              </w:rPr>
              <w:t>o.o.</w:t>
            </w:r>
            <w:proofErr w:type="spellEnd"/>
            <w:r w:rsidR="00D53B68" w:rsidRPr="00D53B68">
              <w:rPr>
                <w:lang w:val="en-US"/>
              </w:rPr>
              <w:t xml:space="preserve"> </w:t>
            </w:r>
            <w:r w:rsidRPr="00D53B68">
              <w:rPr>
                <w:lang w:val="en-US"/>
              </w:rPr>
              <w:t xml:space="preserve"> </w:t>
            </w:r>
            <w:r w:rsidRPr="00740174">
              <w:rPr>
                <w:lang w:val="pl-PL"/>
              </w:rPr>
              <w:t xml:space="preserve">chciałby zaprosić do dialogu technicznego partnerów posiadających doświadczenie w zakresie dostarczania </w:t>
            </w:r>
            <w:r w:rsidRPr="00740174">
              <w:rPr>
                <w:lang w:val="pl-PL"/>
              </w:rPr>
              <w:lastRenderedPageBreak/>
              <w:t>technologii/ licencji  do przetwarzania na drodze chemicznej/ fizycznej oleju po procesie pirolizy opon</w:t>
            </w:r>
            <w:r w:rsidR="00D53B68">
              <w:rPr>
                <w:lang w:val="pl-PL"/>
              </w:rPr>
              <w:t>.</w:t>
            </w:r>
          </w:p>
          <w:p w14:paraId="441D9E90" w14:textId="77777777" w:rsidR="004C1E9E" w:rsidRPr="00740174" w:rsidRDefault="004C1E9E" w:rsidP="0017709D">
            <w:pPr>
              <w:rPr>
                <w:lang w:val="pl-PL"/>
              </w:rPr>
            </w:pPr>
          </w:p>
          <w:p w14:paraId="5CD3EA25" w14:textId="35CE3B9F" w:rsidR="0017709D" w:rsidRPr="00740174" w:rsidRDefault="0017709D" w:rsidP="0017709D">
            <w:pPr>
              <w:rPr>
                <w:lang w:val="pl-PL"/>
              </w:rPr>
            </w:pPr>
            <w:r w:rsidRPr="00740174">
              <w:rPr>
                <w:lang w:val="pl-PL"/>
              </w:rPr>
              <w:t>Docelowym efektem prac będzie pozyskanie przez ORLEN O</w:t>
            </w:r>
            <w:r w:rsidR="00740174" w:rsidRPr="00740174">
              <w:rPr>
                <w:lang w:val="pl-PL"/>
              </w:rPr>
              <w:t>IL</w:t>
            </w:r>
            <w:r w:rsidRPr="00740174">
              <w:rPr>
                <w:lang w:val="pl-PL"/>
              </w:rPr>
              <w:t xml:space="preserve"> technologii przerobu </w:t>
            </w:r>
            <w:r w:rsidR="00D53B68" w:rsidRPr="00D53B68">
              <w:rPr>
                <w:lang w:val="pl-PL"/>
              </w:rPr>
              <w:t>oleju z pyrolizy opon</w:t>
            </w:r>
            <w:r w:rsidR="00D53B68" w:rsidRPr="00740174">
              <w:rPr>
                <w:lang w:val="pl-PL"/>
              </w:rPr>
              <w:t xml:space="preserve"> </w:t>
            </w:r>
            <w:r w:rsidR="00D53B68">
              <w:rPr>
                <w:lang w:val="pl-PL"/>
              </w:rPr>
              <w:t>(</w:t>
            </w:r>
            <w:r w:rsidRPr="00740174">
              <w:rPr>
                <w:lang w:val="pl-PL"/>
              </w:rPr>
              <w:t>TPO</w:t>
            </w:r>
            <w:r w:rsidR="00D53B68">
              <w:rPr>
                <w:lang w:val="pl-PL"/>
              </w:rPr>
              <w:t>)</w:t>
            </w:r>
            <w:r w:rsidRPr="00740174">
              <w:rPr>
                <w:lang w:val="pl-PL"/>
              </w:rPr>
              <w:t xml:space="preserve"> umożliwiającej wkomponowanie uzyskanego produktu </w:t>
            </w:r>
            <w:r w:rsidR="00D53B68">
              <w:rPr>
                <w:lang w:val="pl-PL"/>
              </w:rPr>
              <w:t>do olejów procesowych do gum (</w:t>
            </w:r>
            <w:r w:rsidRPr="00740174">
              <w:rPr>
                <w:lang w:val="pl-PL"/>
              </w:rPr>
              <w:t>RPO</w:t>
            </w:r>
            <w:r w:rsidR="00D53B68">
              <w:rPr>
                <w:lang w:val="pl-PL"/>
              </w:rPr>
              <w:t>)</w:t>
            </w:r>
            <w:r w:rsidRPr="00740174">
              <w:rPr>
                <w:lang w:val="pl-PL"/>
              </w:rPr>
              <w:t xml:space="preserve"> oraz oszacowanie kosztów CAPEX i OPEX niezbędnych dla określenia opłacalności ekonomicznej procesu.</w:t>
            </w:r>
          </w:p>
          <w:p w14:paraId="2A65F723" w14:textId="77777777" w:rsidR="0017709D" w:rsidRPr="00740174" w:rsidRDefault="0017709D" w:rsidP="0017709D">
            <w:pPr>
              <w:rPr>
                <w:lang w:val="pl-PL"/>
              </w:rPr>
            </w:pPr>
          </w:p>
          <w:p w14:paraId="1435187D" w14:textId="5F879B77" w:rsidR="0017709D" w:rsidRPr="00740174" w:rsidRDefault="0017709D">
            <w:pPr>
              <w:rPr>
                <w:lang w:val="pl-PL"/>
              </w:rPr>
            </w:pPr>
            <w:r w:rsidRPr="00740174">
              <w:rPr>
                <w:lang w:val="pl-PL"/>
              </w:rPr>
              <w:t>W ramach postępowania RFI</w:t>
            </w:r>
            <w:r w:rsidR="00D53B68">
              <w:rPr>
                <w:lang w:val="pl-PL"/>
              </w:rPr>
              <w:t xml:space="preserve"> (</w:t>
            </w:r>
            <w:proofErr w:type="spellStart"/>
            <w:r w:rsidR="00D53B68" w:rsidRPr="00D53B68">
              <w:rPr>
                <w:lang w:val="pl-PL"/>
              </w:rPr>
              <w:t>Request</w:t>
            </w:r>
            <w:proofErr w:type="spellEnd"/>
            <w:r w:rsidR="00D53B68" w:rsidRPr="00D53B68">
              <w:rPr>
                <w:lang w:val="pl-PL"/>
              </w:rPr>
              <w:t xml:space="preserve"> for Information</w:t>
            </w:r>
            <w:r w:rsidR="00D53B68">
              <w:rPr>
                <w:lang w:val="pl-PL"/>
              </w:rPr>
              <w:t>)</w:t>
            </w:r>
            <w:r w:rsidRPr="00740174">
              <w:rPr>
                <w:lang w:val="pl-PL"/>
              </w:rPr>
              <w:t xml:space="preserve"> przewiduje się serię </w:t>
            </w:r>
            <w:proofErr w:type="spellStart"/>
            <w:r w:rsidRPr="00740174">
              <w:rPr>
                <w:lang w:val="pl-PL"/>
              </w:rPr>
              <w:t>dopytań</w:t>
            </w:r>
            <w:proofErr w:type="spellEnd"/>
            <w:r w:rsidRPr="00740174">
              <w:rPr>
                <w:lang w:val="pl-PL"/>
              </w:rPr>
              <w:t xml:space="preserve"> i spotkań wyjaśniających, równolegle prowadzone będą uzgodnienia. Ich celem jest doprowadzenie ofert do porównywalności oraz do poziomu akceptowalnego przez Zamawiającego przed rozpoczęciem procesu RFP</w:t>
            </w:r>
            <w:r w:rsidR="00D53B68">
              <w:rPr>
                <w:lang w:val="pl-PL"/>
              </w:rPr>
              <w:t xml:space="preserve"> (</w:t>
            </w:r>
            <w:proofErr w:type="spellStart"/>
            <w:r w:rsidR="00D53B68" w:rsidRPr="00D53B68">
              <w:rPr>
                <w:lang w:val="pl-PL"/>
              </w:rPr>
              <w:t>Request</w:t>
            </w:r>
            <w:proofErr w:type="spellEnd"/>
            <w:r w:rsidR="00D53B68" w:rsidRPr="00D53B68">
              <w:rPr>
                <w:lang w:val="pl-PL"/>
              </w:rPr>
              <w:t xml:space="preserve"> for </w:t>
            </w:r>
            <w:proofErr w:type="spellStart"/>
            <w:r w:rsidR="00D53B68" w:rsidRPr="00D53B68">
              <w:rPr>
                <w:lang w:val="pl-PL"/>
              </w:rPr>
              <w:t>Proposal</w:t>
            </w:r>
            <w:proofErr w:type="spellEnd"/>
            <w:r w:rsidR="00D53B68">
              <w:rPr>
                <w:lang w:val="pl-PL"/>
              </w:rPr>
              <w:t>)</w:t>
            </w:r>
            <w:r w:rsidRPr="00740174">
              <w:rPr>
                <w:lang w:val="pl-PL"/>
              </w:rPr>
              <w:t>.</w:t>
            </w:r>
          </w:p>
        </w:tc>
        <w:tc>
          <w:tcPr>
            <w:tcW w:w="6997" w:type="dxa"/>
          </w:tcPr>
          <w:p w14:paraId="456C8EEF" w14:textId="77777777" w:rsidR="00DD7804" w:rsidRPr="00D53B68" w:rsidRDefault="00DD7804" w:rsidP="0017709D">
            <w:pPr>
              <w:rPr>
                <w:b/>
                <w:bCs/>
                <w:color w:val="000000" w:themeColor="text1"/>
                <w:lang w:val="pl-PL"/>
              </w:rPr>
            </w:pPr>
          </w:p>
          <w:p w14:paraId="0124BBC9" w14:textId="4DF13432" w:rsidR="0017709D" w:rsidRPr="00740174" w:rsidRDefault="00AA2DDB" w:rsidP="0017709D">
            <w:pPr>
              <w:rPr>
                <w:b/>
                <w:bCs/>
                <w:color w:val="000000" w:themeColor="text1"/>
                <w:lang w:val="en-US"/>
              </w:rPr>
            </w:pPr>
            <w:r w:rsidRPr="00740174">
              <w:rPr>
                <w:b/>
                <w:bCs/>
                <w:color w:val="000000" w:themeColor="text1"/>
                <w:lang w:val="en-US"/>
              </w:rPr>
              <w:t>Technology</w:t>
            </w:r>
            <w:r w:rsidR="00740174">
              <w:rPr>
                <w:b/>
                <w:bCs/>
                <w:color w:val="000000" w:themeColor="text1"/>
                <w:lang w:val="en-US"/>
              </w:rPr>
              <w:t>/</w:t>
            </w:r>
            <w:r w:rsidRPr="00740174">
              <w:rPr>
                <w:b/>
                <w:bCs/>
                <w:color w:val="000000" w:themeColor="text1"/>
                <w:lang w:val="en-US"/>
              </w:rPr>
              <w:t xml:space="preserve"> </w:t>
            </w:r>
            <w:proofErr w:type="spellStart"/>
            <w:r w:rsidR="00740174" w:rsidRPr="00740174">
              <w:rPr>
                <w:b/>
                <w:bCs/>
                <w:color w:val="000000" w:themeColor="text1"/>
                <w:lang w:val="en-US"/>
              </w:rPr>
              <w:t>Licence</w:t>
            </w:r>
            <w:proofErr w:type="spellEnd"/>
            <w:r w:rsidR="00740174" w:rsidRPr="00740174">
              <w:rPr>
                <w:b/>
                <w:bCs/>
                <w:color w:val="000000" w:themeColor="text1"/>
                <w:lang w:val="en-US"/>
              </w:rPr>
              <w:t xml:space="preserve"> for technology </w:t>
            </w:r>
            <w:r w:rsidRPr="00740174">
              <w:rPr>
                <w:b/>
                <w:bCs/>
                <w:color w:val="000000" w:themeColor="text1"/>
                <w:lang w:val="en-US"/>
              </w:rPr>
              <w:t>of tire pyrolysis oil (TPO)</w:t>
            </w:r>
            <w:r w:rsidRPr="00740174">
              <w:rPr>
                <w:b/>
                <w:bCs/>
                <w:color w:val="000000" w:themeColor="text1"/>
              </w:rPr>
              <w:t xml:space="preserve"> </w:t>
            </w:r>
            <w:r w:rsidRPr="00740174">
              <w:rPr>
                <w:b/>
                <w:bCs/>
                <w:color w:val="000000" w:themeColor="text1"/>
                <w:lang w:val="en-US"/>
              </w:rPr>
              <w:t>treatment</w:t>
            </w:r>
            <w:r w:rsidR="004C1E9E" w:rsidRPr="00740174">
              <w:rPr>
                <w:b/>
                <w:bCs/>
                <w:color w:val="000000" w:themeColor="text1"/>
                <w:lang w:val="en-US"/>
              </w:rPr>
              <w:t xml:space="preserve"> and optimization</w:t>
            </w:r>
            <w:r w:rsidRPr="00740174">
              <w:rPr>
                <w:b/>
                <w:bCs/>
                <w:color w:val="000000" w:themeColor="text1"/>
                <w:lang w:val="en-US"/>
              </w:rPr>
              <w:t xml:space="preserve"> in order to obtain sustainable components for petroleum plasticizers</w:t>
            </w:r>
            <w:r w:rsidR="00DD7804" w:rsidRPr="00740174">
              <w:rPr>
                <w:b/>
                <w:bCs/>
                <w:color w:val="000000" w:themeColor="text1"/>
                <w:lang w:val="en-US"/>
              </w:rPr>
              <w:t xml:space="preserve"> </w:t>
            </w:r>
            <w:r w:rsidRPr="00740174">
              <w:rPr>
                <w:b/>
                <w:bCs/>
                <w:color w:val="000000" w:themeColor="text1"/>
                <w:lang w:val="en-US"/>
              </w:rPr>
              <w:t xml:space="preserve">within the principles of </w:t>
            </w:r>
            <w:r w:rsidRPr="00740174">
              <w:rPr>
                <w:b/>
                <w:bCs/>
                <w:color w:val="000000" w:themeColor="text1"/>
              </w:rPr>
              <w:t xml:space="preserve"> </w:t>
            </w:r>
            <w:r w:rsidRPr="00740174">
              <w:rPr>
                <w:b/>
                <w:bCs/>
                <w:color w:val="000000" w:themeColor="text1"/>
                <w:lang w:val="en-US"/>
              </w:rPr>
              <w:t>circular economy and carbon footprint reducing</w:t>
            </w:r>
            <w:r w:rsidR="00DD7804" w:rsidRPr="00740174">
              <w:rPr>
                <w:b/>
                <w:bCs/>
                <w:color w:val="000000" w:themeColor="text1"/>
                <w:lang w:val="en-US"/>
              </w:rPr>
              <w:t>.</w:t>
            </w:r>
          </w:p>
          <w:p w14:paraId="01CA7452" w14:textId="77777777" w:rsidR="00AA2DDB" w:rsidRPr="00740174" w:rsidRDefault="00AA2DDB" w:rsidP="0017709D">
            <w:pPr>
              <w:rPr>
                <w:lang w:val="en-US"/>
              </w:rPr>
            </w:pPr>
          </w:p>
          <w:p w14:paraId="261DDCF6" w14:textId="5E54AAE6" w:rsidR="004C1E9E" w:rsidRPr="00740174" w:rsidRDefault="004C1E9E" w:rsidP="0017709D">
            <w:pPr>
              <w:rPr>
                <w:lang w:val="en-US"/>
              </w:rPr>
            </w:pPr>
            <w:r w:rsidRPr="00740174">
              <w:rPr>
                <w:lang w:val="en-US"/>
              </w:rPr>
              <w:t>Introduction</w:t>
            </w:r>
          </w:p>
          <w:p w14:paraId="14F9F9CC" w14:textId="5EB349B0" w:rsidR="0017709D" w:rsidRPr="00740174" w:rsidRDefault="0017709D" w:rsidP="0017709D">
            <w:pPr>
              <w:rPr>
                <w:lang w:val="en-US"/>
              </w:rPr>
            </w:pPr>
            <w:r w:rsidRPr="00740174">
              <w:rPr>
                <w:lang w:val="en-US"/>
              </w:rPr>
              <w:t>The ORLEN O</w:t>
            </w:r>
            <w:r w:rsidR="00740174">
              <w:rPr>
                <w:lang w:val="en-US"/>
              </w:rPr>
              <w:t>IL</w:t>
            </w:r>
            <w:r w:rsidRPr="00740174">
              <w:rPr>
                <w:lang w:val="en-US"/>
              </w:rPr>
              <w:t xml:space="preserve"> Sp. z o.</w:t>
            </w:r>
            <w:r w:rsidR="008B5287">
              <w:rPr>
                <w:lang w:val="en-US"/>
              </w:rPr>
              <w:t xml:space="preserve"> </w:t>
            </w:r>
            <w:r w:rsidRPr="00740174">
              <w:rPr>
                <w:lang w:val="en-US"/>
              </w:rPr>
              <w:t>o. company operates within the ORLEN S.A. Capital Group, focusing on the comprehensive production and distribution of lubricants for automotive and industry as well as operating fluids. For many years, the company plays active role on the rubber process</w:t>
            </w:r>
            <w:r w:rsidR="00D53B68">
              <w:rPr>
                <w:lang w:val="en-US"/>
              </w:rPr>
              <w:t xml:space="preserve"> </w:t>
            </w:r>
            <w:r w:rsidRPr="00740174">
              <w:rPr>
                <w:lang w:val="en-US"/>
              </w:rPr>
              <w:t xml:space="preserve">oil (RPO) market and offers a range of plasticizers for rubber applications.  The challenges arising from the principles of circular economy and the aim of reducing the carbon footprint, place ORLEN </w:t>
            </w:r>
            <w:r w:rsidR="00DD7804" w:rsidRPr="00740174">
              <w:rPr>
                <w:lang w:val="en-US"/>
              </w:rPr>
              <w:t>OIL</w:t>
            </w:r>
            <w:r w:rsidRPr="00740174">
              <w:rPr>
                <w:lang w:val="en-US"/>
              </w:rPr>
              <w:t xml:space="preserve"> in the position to address the evolving technological requirements of its customers.</w:t>
            </w:r>
          </w:p>
          <w:p w14:paraId="54F0B809" w14:textId="77777777" w:rsidR="0017709D" w:rsidRPr="00740174" w:rsidRDefault="0017709D" w:rsidP="0017709D">
            <w:pPr>
              <w:rPr>
                <w:rFonts w:eastAsia="Times New Roman"/>
              </w:rPr>
            </w:pPr>
          </w:p>
          <w:p w14:paraId="31D12290" w14:textId="51F5B9E4" w:rsidR="0017709D" w:rsidRPr="00740174" w:rsidRDefault="0017709D" w:rsidP="0017709D">
            <w:pPr>
              <w:rPr>
                <w:rFonts w:eastAsia="Times New Roman"/>
              </w:rPr>
            </w:pPr>
            <w:r w:rsidRPr="00740174">
              <w:rPr>
                <w:rFonts w:eastAsia="Times New Roman"/>
              </w:rPr>
              <w:t xml:space="preserve">The interest in circular economy products expressed by our clients is further reinforced by the upcoming regulatory frameworks planned by the EU and other countries. In case of rubber process oils (RPO), the sustainable raw materials may include products derived from the pyrolysis process of end-of-life tires, rubber, and other plastics. However, without further treatment </w:t>
            </w:r>
            <w:r w:rsidR="004C1E9E" w:rsidRPr="00740174">
              <w:rPr>
                <w:rFonts w:eastAsia="Times New Roman"/>
              </w:rPr>
              <w:t xml:space="preserve">and optimization </w:t>
            </w:r>
            <w:r w:rsidRPr="00740174">
              <w:rPr>
                <w:rFonts w:eastAsia="Times New Roman"/>
              </w:rPr>
              <w:t xml:space="preserve">after pyrolysis process,  the  physicochemical and performance properties of these materials are not sufficient for their direct use as </w:t>
            </w:r>
            <w:r w:rsidR="004C1E9E" w:rsidRPr="00740174">
              <w:rPr>
                <w:rFonts w:eastAsia="Times New Roman"/>
              </w:rPr>
              <w:t>rubber</w:t>
            </w:r>
            <w:r w:rsidRPr="00740174">
              <w:rPr>
                <w:rFonts w:eastAsia="Times New Roman"/>
              </w:rPr>
              <w:t xml:space="preserve"> components. ORLEN OIL’s vision is to implement proper treatment </w:t>
            </w:r>
            <w:r w:rsidR="004C1E9E" w:rsidRPr="00740174">
              <w:rPr>
                <w:rFonts w:eastAsia="Times New Roman"/>
              </w:rPr>
              <w:t xml:space="preserve">and optimization </w:t>
            </w:r>
            <w:r w:rsidRPr="00740174">
              <w:rPr>
                <w:rFonts w:eastAsia="Times New Roman"/>
              </w:rPr>
              <w:t xml:space="preserve"> of pyrolysis-derived products in a way that they could be successfully combined and mixed with conventionally produced, petroleum-based RPO as sustainable components.</w:t>
            </w:r>
          </w:p>
          <w:p w14:paraId="58EFD87D" w14:textId="77777777" w:rsidR="0017709D" w:rsidRPr="00740174" w:rsidRDefault="0017709D" w:rsidP="0017709D"/>
          <w:p w14:paraId="7289EF28" w14:textId="5981A17F" w:rsidR="0017709D" w:rsidRPr="00740174" w:rsidRDefault="0017709D" w:rsidP="0017709D">
            <w:pPr>
              <w:rPr>
                <w:lang w:val="en-US"/>
              </w:rPr>
            </w:pPr>
            <w:r w:rsidRPr="00740174">
              <w:t>ORLEN OIL Sp. z o.</w:t>
            </w:r>
            <w:r w:rsidR="001202FD">
              <w:t xml:space="preserve"> </w:t>
            </w:r>
            <w:r w:rsidRPr="00740174">
              <w:t xml:space="preserve">o. </w:t>
            </w:r>
            <w:r w:rsidRPr="00740174">
              <w:rPr>
                <w:lang w:val="en-US"/>
              </w:rPr>
              <w:t xml:space="preserve">would like to invite partners with proven expertise in delivering technologies or licenses for the chemical and/or physical </w:t>
            </w:r>
            <w:r w:rsidRPr="00740174">
              <w:rPr>
                <w:lang w:val="en-US"/>
              </w:rPr>
              <w:lastRenderedPageBreak/>
              <w:t>treatment of oils derived from pyrolysis of end-of-life tires to participate in a technical dialogue.</w:t>
            </w:r>
          </w:p>
          <w:p w14:paraId="30A8CAB1" w14:textId="77777777" w:rsidR="0017709D" w:rsidRPr="00740174" w:rsidRDefault="0017709D" w:rsidP="0017709D">
            <w:pPr>
              <w:rPr>
                <w:lang w:val="en-US"/>
              </w:rPr>
            </w:pPr>
          </w:p>
          <w:p w14:paraId="5674B733" w14:textId="2B24DC6C" w:rsidR="0017709D" w:rsidRPr="00740174" w:rsidRDefault="0017709D" w:rsidP="0017709D">
            <w:pPr>
              <w:rPr>
                <w:lang w:val="en-US"/>
              </w:rPr>
            </w:pPr>
            <w:r w:rsidRPr="00740174">
              <w:rPr>
                <w:lang w:val="en-US"/>
              </w:rPr>
              <w:t xml:space="preserve">The </w:t>
            </w:r>
            <w:r w:rsidR="004C1E9E" w:rsidRPr="00740174">
              <w:rPr>
                <w:lang w:val="en-US"/>
              </w:rPr>
              <w:t xml:space="preserve">intended outcome </w:t>
            </w:r>
            <w:r w:rsidRPr="00740174">
              <w:rPr>
                <w:lang w:val="en-US"/>
              </w:rPr>
              <w:t xml:space="preserve">of this project for ORLEN OIL is to acquire a technology for processing </w:t>
            </w:r>
            <w:r w:rsidR="004C1E9E" w:rsidRPr="00740174">
              <w:rPr>
                <w:lang w:val="en-US"/>
              </w:rPr>
              <w:t xml:space="preserve"> of </w:t>
            </w:r>
            <w:r w:rsidRPr="00740174">
              <w:rPr>
                <w:lang w:val="en-US"/>
              </w:rPr>
              <w:t xml:space="preserve">Tire Pyrolysis Oil (TPO), </w:t>
            </w:r>
            <w:r w:rsidR="004C1E9E" w:rsidRPr="00740174">
              <w:rPr>
                <w:lang w:val="en-US"/>
              </w:rPr>
              <w:t xml:space="preserve">which </w:t>
            </w:r>
            <w:r w:rsidRPr="00740174">
              <w:rPr>
                <w:lang w:val="en-US"/>
              </w:rPr>
              <w:t>enabl</w:t>
            </w:r>
            <w:r w:rsidR="004C1E9E" w:rsidRPr="00740174">
              <w:rPr>
                <w:lang w:val="en-US"/>
              </w:rPr>
              <w:t>es production of sustainable compounds for Rubber Process Oils</w:t>
            </w:r>
            <w:r w:rsidR="00D53B68">
              <w:rPr>
                <w:lang w:val="en-US"/>
              </w:rPr>
              <w:t xml:space="preserve"> (RPO)</w:t>
            </w:r>
            <w:r w:rsidRPr="00740174">
              <w:rPr>
                <w:lang w:val="en-US"/>
              </w:rPr>
              <w:t xml:space="preserve">, as well as to assess the associated CAPEX and OPEX costs required to determine the economic </w:t>
            </w:r>
            <w:r w:rsidR="004C1E9E" w:rsidRPr="00740174">
              <w:rPr>
                <w:lang w:val="en-US"/>
              </w:rPr>
              <w:t>profitability</w:t>
            </w:r>
            <w:r w:rsidRPr="00740174">
              <w:rPr>
                <w:lang w:val="en-US"/>
              </w:rPr>
              <w:t xml:space="preserve"> of the process.</w:t>
            </w:r>
          </w:p>
          <w:p w14:paraId="56A503A1" w14:textId="77777777" w:rsidR="0017709D" w:rsidRPr="00740174" w:rsidRDefault="0017709D" w:rsidP="0017709D">
            <w:pPr>
              <w:rPr>
                <w:lang w:val="en-US"/>
              </w:rPr>
            </w:pPr>
          </w:p>
          <w:p w14:paraId="33650E35" w14:textId="51F92EDC" w:rsidR="0017709D" w:rsidRPr="00740174" w:rsidRDefault="0017709D" w:rsidP="0017709D">
            <w:pPr>
              <w:rPr>
                <w:lang w:val="en-US"/>
              </w:rPr>
            </w:pPr>
            <w:r w:rsidRPr="00740174">
              <w:rPr>
                <w:lang w:val="en-US"/>
              </w:rPr>
              <w:t xml:space="preserve">The RFI </w:t>
            </w:r>
            <w:r w:rsidR="00D53B68">
              <w:rPr>
                <w:lang w:val="en-US"/>
              </w:rPr>
              <w:t>(</w:t>
            </w:r>
            <w:r w:rsidR="00D53B68" w:rsidRPr="00D53B68">
              <w:rPr>
                <w:lang w:val="en-US"/>
              </w:rPr>
              <w:t>Request for Information</w:t>
            </w:r>
            <w:r w:rsidR="00D53B68">
              <w:rPr>
                <w:lang w:val="en-US"/>
              </w:rPr>
              <w:t>)</w:t>
            </w:r>
            <w:r w:rsidR="00D53B68" w:rsidRPr="00D53B68">
              <w:rPr>
                <w:lang w:val="en-US"/>
              </w:rPr>
              <w:t xml:space="preserve"> </w:t>
            </w:r>
            <w:r w:rsidRPr="00740174">
              <w:rPr>
                <w:lang w:val="en-US"/>
              </w:rPr>
              <w:t xml:space="preserve">procedure will include a series of clarifications and technical meetings, to be conducted in parallel with arrangements. The arrangements will take place in order to ensure that the submitted offers reach a comparable and acceptable level for the Contracting Entity prior to the initiation of the </w:t>
            </w:r>
            <w:r w:rsidR="00D53B68">
              <w:rPr>
                <w:lang w:val="en-US"/>
              </w:rPr>
              <w:t>RFP</w:t>
            </w:r>
            <w:r w:rsidR="00D53B68" w:rsidRPr="00D53B68">
              <w:rPr>
                <w:lang w:val="en-US"/>
              </w:rPr>
              <w:t>(Request for Proposal)</w:t>
            </w:r>
            <w:r w:rsidRPr="00740174">
              <w:rPr>
                <w:lang w:val="en-US"/>
              </w:rPr>
              <w:t xml:space="preserve"> process.</w:t>
            </w:r>
          </w:p>
          <w:p w14:paraId="708ABA96" w14:textId="77777777" w:rsidR="0017709D" w:rsidRPr="00740174" w:rsidRDefault="0017709D" w:rsidP="0017709D">
            <w:pPr>
              <w:rPr>
                <w:lang w:val="en-US"/>
              </w:rPr>
            </w:pPr>
          </w:p>
          <w:p w14:paraId="53F930C7" w14:textId="512A7C39" w:rsidR="0017709D" w:rsidRPr="00740174" w:rsidRDefault="0017709D" w:rsidP="0017709D">
            <w:pPr>
              <w:rPr>
                <w:lang w:val="en-US"/>
              </w:rPr>
            </w:pPr>
          </w:p>
        </w:tc>
      </w:tr>
      <w:tr w:rsidR="0017709D" w:rsidRPr="00A60513" w14:paraId="6E316FBA" w14:textId="77777777" w:rsidTr="0017709D">
        <w:tc>
          <w:tcPr>
            <w:tcW w:w="6997" w:type="dxa"/>
          </w:tcPr>
          <w:p w14:paraId="355BDF9C" w14:textId="7CFE39E9" w:rsidR="0017709D" w:rsidRPr="00740174" w:rsidRDefault="0017709D" w:rsidP="0017709D">
            <w:pPr>
              <w:rPr>
                <w:lang w:val="pl-PL"/>
              </w:rPr>
            </w:pPr>
            <w:r w:rsidRPr="00740174">
              <w:rPr>
                <w:lang w:val="pl-PL"/>
              </w:rPr>
              <w:lastRenderedPageBreak/>
              <w:t>Przedmiot zapytania ofertowego</w:t>
            </w:r>
            <w:r w:rsidR="00D53B68">
              <w:rPr>
                <w:lang w:val="pl-PL"/>
              </w:rPr>
              <w:t xml:space="preserve"> (RFI)</w:t>
            </w:r>
            <w:r w:rsidRPr="00740174">
              <w:rPr>
                <w:lang w:val="pl-PL"/>
              </w:rPr>
              <w:t>.</w:t>
            </w:r>
          </w:p>
          <w:p w14:paraId="67EEEB62" w14:textId="77777777" w:rsidR="0017709D" w:rsidRPr="00740174" w:rsidRDefault="0017709D" w:rsidP="0017709D">
            <w:pPr>
              <w:jc w:val="both"/>
              <w:rPr>
                <w:lang w:val="pl-PL"/>
              </w:rPr>
            </w:pPr>
          </w:p>
          <w:p w14:paraId="42FB08A9" w14:textId="77777777" w:rsidR="00506D9A" w:rsidRDefault="0017709D" w:rsidP="0017709D">
            <w:pPr>
              <w:jc w:val="both"/>
              <w:rPr>
                <w:lang w:val="pl-PL"/>
              </w:rPr>
            </w:pPr>
            <w:r w:rsidRPr="00740174">
              <w:rPr>
                <w:lang w:val="pl-PL"/>
              </w:rPr>
              <w:t>W ramach niniejszego postępowania Spółka zaprasza do złożenia oferty na dostawę technologii/ licencji i projektu bazowego</w:t>
            </w:r>
            <w:r w:rsidR="00D53B68" w:rsidRPr="00D53B68">
              <w:rPr>
                <w:lang w:val="pl-PL"/>
              </w:rPr>
              <w:t xml:space="preserve"> przerobu i optymalizacji oleju z pyrolizy opon (TPO) w celu wytwarzania</w:t>
            </w:r>
            <w:r w:rsidR="00D53B68">
              <w:rPr>
                <w:lang w:val="pl-PL"/>
              </w:rPr>
              <w:t xml:space="preserve"> zrównoważonego</w:t>
            </w:r>
            <w:r w:rsidR="00D53B68" w:rsidRPr="00D53B68">
              <w:rPr>
                <w:lang w:val="pl-PL"/>
              </w:rPr>
              <w:t xml:space="preserve"> komponentu do plastyfikatorów naftowych</w:t>
            </w:r>
            <w:r w:rsidR="00740174" w:rsidRPr="00740174">
              <w:rPr>
                <w:lang w:val="pl-PL"/>
              </w:rPr>
              <w:t>.</w:t>
            </w:r>
            <w:r w:rsidR="00D53B68">
              <w:rPr>
                <w:lang w:val="pl-PL"/>
              </w:rPr>
              <w:t xml:space="preserve"> </w:t>
            </w:r>
          </w:p>
          <w:p w14:paraId="6EEEE191" w14:textId="77777777" w:rsidR="00506D9A" w:rsidRDefault="00506D9A" w:rsidP="0017709D">
            <w:pPr>
              <w:jc w:val="both"/>
              <w:rPr>
                <w:lang w:val="pl-PL"/>
              </w:rPr>
            </w:pPr>
          </w:p>
          <w:p w14:paraId="08CE3783" w14:textId="4469458C" w:rsidR="00506D9A" w:rsidRPr="00FB38FC" w:rsidRDefault="00506D9A" w:rsidP="0017709D">
            <w:pPr>
              <w:jc w:val="both"/>
              <w:rPr>
                <w:lang w:val="pl-PL"/>
              </w:rPr>
            </w:pPr>
            <w:bookmarkStart w:id="1" w:name="_Hlk210296813"/>
            <w:r w:rsidRPr="00FB38FC">
              <w:rPr>
                <w:lang w:val="pl-PL"/>
              </w:rPr>
              <w:t xml:space="preserve">Oferenci proszeni są o załączenie oferty technicznej (nie zawierającej ceny) przedstawiającej opis i podstawowe parametry proponowanego procesu lub procesu pokrewnego. Pokrewny proces powinien demonstrować zdolność adaptacji do osiągnięcia celów oczekiwanych przez zamawiającego. Oferta techniczna będzie podstawą do prowadzenia dialogu i zakwalifikowania oferenta do kolejnego etapu postępowania tj. złożenie oferty handlowej. </w:t>
            </w:r>
          </w:p>
          <w:bookmarkEnd w:id="1"/>
          <w:p w14:paraId="147C2626" w14:textId="77777777" w:rsidR="00506D9A" w:rsidRPr="00506D9A" w:rsidRDefault="00506D9A" w:rsidP="0017709D">
            <w:pPr>
              <w:jc w:val="both"/>
              <w:rPr>
                <w:color w:val="FF0000"/>
                <w:lang w:val="pl-PL"/>
              </w:rPr>
            </w:pPr>
          </w:p>
          <w:p w14:paraId="209E3E7D" w14:textId="338823B2" w:rsidR="0017709D" w:rsidRPr="00740174" w:rsidRDefault="0017709D" w:rsidP="0017709D">
            <w:pPr>
              <w:jc w:val="both"/>
              <w:rPr>
                <w:lang w:val="pl-PL"/>
              </w:rPr>
            </w:pPr>
            <w:r w:rsidRPr="00740174">
              <w:rPr>
                <w:lang w:val="pl-PL"/>
              </w:rPr>
              <w:lastRenderedPageBreak/>
              <w:t xml:space="preserve">Produkt otrzymany w wyniku procesu powinien spełniać warunki techniczne  surowców typu RPO </w:t>
            </w:r>
            <w:r w:rsidR="00D53B68">
              <w:rPr>
                <w:lang w:val="pl-PL"/>
              </w:rPr>
              <w:t xml:space="preserve">(oleje procesowe do gumy) </w:t>
            </w:r>
            <w:r w:rsidRPr="00740174">
              <w:rPr>
                <w:lang w:val="pl-PL"/>
              </w:rPr>
              <w:t>pochodzenia naftowego oraz być z nimi mieszalny i kompatybilny.</w:t>
            </w:r>
          </w:p>
          <w:p w14:paraId="5EC35AA0" w14:textId="77777777" w:rsidR="0017709D" w:rsidRPr="00740174" w:rsidRDefault="0017709D" w:rsidP="0017709D">
            <w:pPr>
              <w:jc w:val="both"/>
              <w:rPr>
                <w:lang w:val="pl-PL"/>
              </w:rPr>
            </w:pPr>
          </w:p>
          <w:p w14:paraId="71CFFA94" w14:textId="2F2D9046" w:rsidR="0017709D" w:rsidRPr="00740174" w:rsidRDefault="0017709D" w:rsidP="0017709D">
            <w:pPr>
              <w:jc w:val="both"/>
              <w:rPr>
                <w:lang w:val="pl-PL"/>
              </w:rPr>
            </w:pPr>
            <w:r w:rsidRPr="00740174">
              <w:rPr>
                <w:lang w:val="pl-PL"/>
              </w:rPr>
              <w:t>Założona wydajność instalacji wynosi 10 000 t/r (</w:t>
            </w:r>
            <w:r w:rsidR="00DB7A5D">
              <w:rPr>
                <w:lang w:val="pl-PL"/>
              </w:rPr>
              <w:t xml:space="preserve">opcjonalnie </w:t>
            </w:r>
            <w:r w:rsidRPr="00740174">
              <w:rPr>
                <w:lang w:val="pl-PL"/>
              </w:rPr>
              <w:t>20 000 t/r) wsadu w postaci oleju powstałego w wyniku pirolizy odpadów polimerowych.</w:t>
            </w:r>
          </w:p>
          <w:p w14:paraId="2B746561" w14:textId="77777777" w:rsidR="0017709D" w:rsidRPr="00740174" w:rsidRDefault="0017709D" w:rsidP="0017709D">
            <w:pPr>
              <w:jc w:val="both"/>
              <w:rPr>
                <w:lang w:val="pl-PL"/>
              </w:rPr>
            </w:pPr>
          </w:p>
          <w:p w14:paraId="52CCF04F" w14:textId="077890AF" w:rsidR="0017709D" w:rsidRPr="00740174" w:rsidRDefault="0017709D" w:rsidP="0017709D">
            <w:pPr>
              <w:jc w:val="both"/>
              <w:rPr>
                <w:lang w:val="pl-PL"/>
              </w:rPr>
            </w:pPr>
            <w:r w:rsidRPr="00740174">
              <w:rPr>
                <w:lang w:val="pl-PL"/>
              </w:rPr>
              <w:t>Dopuszcza się oferty na technologie będące na różnym poziomie gotowości technologicznej. Niemniej jednak Zamawiający oczekuje, aby proces miał docelowo zdolność do aplikacji w skali przemysłowej.</w:t>
            </w:r>
          </w:p>
          <w:p w14:paraId="7A669E6B" w14:textId="77777777" w:rsidR="0017709D" w:rsidRPr="00740174" w:rsidRDefault="0017709D" w:rsidP="0017709D">
            <w:pPr>
              <w:pStyle w:val="Default"/>
              <w:spacing w:line="276" w:lineRule="auto"/>
              <w:jc w:val="both"/>
              <w:rPr>
                <w:rFonts w:ascii="Aptos" w:hAnsi="Aptos" w:cs="Times New Roman"/>
                <w:color w:val="FF0000"/>
                <w:sz w:val="22"/>
                <w:szCs w:val="22"/>
              </w:rPr>
            </w:pPr>
          </w:p>
          <w:p w14:paraId="1B2BD9F2" w14:textId="37979397" w:rsidR="0017709D" w:rsidRPr="00740174" w:rsidRDefault="0017709D" w:rsidP="0017709D">
            <w:pPr>
              <w:pStyle w:val="Default"/>
              <w:spacing w:line="276" w:lineRule="auto"/>
              <w:jc w:val="both"/>
              <w:rPr>
                <w:rFonts w:ascii="Aptos" w:hAnsi="Aptos" w:cs="Times New Roman"/>
                <w:sz w:val="22"/>
                <w:szCs w:val="22"/>
              </w:rPr>
            </w:pPr>
            <w:r w:rsidRPr="00740174">
              <w:rPr>
                <w:rFonts w:ascii="Aptos" w:hAnsi="Aptos" w:cs="Times New Roman"/>
                <w:color w:val="000000" w:themeColor="text1"/>
                <w:sz w:val="22"/>
                <w:szCs w:val="22"/>
              </w:rPr>
              <w:t xml:space="preserve">Oczekuje się przedstawienia listy referencji danej technologii ze wskazaniem obiektów referencyjnych </w:t>
            </w:r>
            <w:r w:rsidRPr="00740174">
              <w:rPr>
                <w:rFonts w:ascii="Aptos" w:hAnsi="Aptos" w:cs="Times New Roman"/>
                <w:sz w:val="22"/>
                <w:szCs w:val="22"/>
              </w:rPr>
              <w:t xml:space="preserve">powiązanych z procesem procesu wytwarzania </w:t>
            </w:r>
            <w:r w:rsidR="00D53B68">
              <w:rPr>
                <w:rFonts w:ascii="Aptos" w:hAnsi="Aptos" w:cs="Times New Roman"/>
                <w:sz w:val="22"/>
                <w:szCs w:val="22"/>
              </w:rPr>
              <w:t xml:space="preserve">zrównoważonych </w:t>
            </w:r>
            <w:r w:rsidRPr="00740174">
              <w:rPr>
                <w:rFonts w:ascii="Aptos" w:hAnsi="Aptos" w:cs="Times New Roman"/>
                <w:sz w:val="22"/>
                <w:szCs w:val="22"/>
              </w:rPr>
              <w:t>komponentów RPO na bazie olejów pochodzący z pirolizy opon (TPO) oraz podstawowymi informacjami o jednostce: wydajność, przerabiany surowiec, data uruchomienia, informacja czy obecnie instalacja pracuje.</w:t>
            </w:r>
          </w:p>
          <w:p w14:paraId="7C54EB2F" w14:textId="77777777" w:rsidR="0017709D" w:rsidRPr="00740174" w:rsidRDefault="0017709D" w:rsidP="0017709D">
            <w:pPr>
              <w:jc w:val="both"/>
              <w:rPr>
                <w:lang w:val="pl-PL"/>
              </w:rPr>
            </w:pPr>
          </w:p>
          <w:p w14:paraId="0CF6DC88" w14:textId="77777777" w:rsidR="0017709D" w:rsidRPr="00740174" w:rsidRDefault="0017709D" w:rsidP="0017709D">
            <w:pPr>
              <w:rPr>
                <w:lang w:val="pl-PL"/>
              </w:rPr>
            </w:pPr>
          </w:p>
          <w:p w14:paraId="7576FCC2" w14:textId="77777777" w:rsidR="0017709D" w:rsidRPr="00740174" w:rsidRDefault="0017709D" w:rsidP="0017709D">
            <w:pPr>
              <w:rPr>
                <w:lang w:val="pl-PL"/>
              </w:rPr>
            </w:pPr>
            <w:r w:rsidRPr="00740174">
              <w:rPr>
                <w:lang w:val="pl-PL"/>
              </w:rPr>
              <w:t xml:space="preserve">Warunki przystąpienia do postępowania (RFI) </w:t>
            </w:r>
          </w:p>
          <w:p w14:paraId="70CB96E2" w14:textId="7CB99601" w:rsidR="0017709D" w:rsidRPr="00740174" w:rsidRDefault="0017709D" w:rsidP="0017709D">
            <w:pPr>
              <w:rPr>
                <w:lang w:val="pl-PL"/>
              </w:rPr>
            </w:pPr>
            <w:r w:rsidRPr="00740174">
              <w:rPr>
                <w:lang w:val="pl-PL"/>
              </w:rPr>
              <w:t xml:space="preserve">Przystąpienie do akcji ofertowej jest warunkowane podpisaniem umowy o poufności (NDA) której wzór stanowi załącznik do niniejszej specyfikacji. Oferent powinien mieć także zdolność do postępowania wynikającą z przestrzegania klauzul </w:t>
            </w:r>
            <w:r w:rsidR="00D53B68">
              <w:rPr>
                <w:lang w:val="pl-PL"/>
              </w:rPr>
              <w:t xml:space="preserve"> zgodności.</w:t>
            </w:r>
          </w:p>
          <w:p w14:paraId="6B05A661" w14:textId="77777777" w:rsidR="0017709D" w:rsidRPr="00740174" w:rsidRDefault="0017709D" w:rsidP="0017709D">
            <w:pPr>
              <w:rPr>
                <w:lang w:val="pl-PL"/>
              </w:rPr>
            </w:pPr>
          </w:p>
          <w:p w14:paraId="17329EA5" w14:textId="77777777" w:rsidR="0017709D" w:rsidRPr="00740174" w:rsidRDefault="0017709D" w:rsidP="0017709D">
            <w:pPr>
              <w:rPr>
                <w:lang w:val="pl-PL"/>
              </w:rPr>
            </w:pPr>
          </w:p>
          <w:p w14:paraId="4D685868" w14:textId="2D840E1F" w:rsidR="0017709D" w:rsidRDefault="0017709D" w:rsidP="0017709D">
            <w:pPr>
              <w:rPr>
                <w:lang w:val="pl-PL"/>
              </w:rPr>
            </w:pPr>
            <w:r w:rsidRPr="00740174">
              <w:rPr>
                <w:lang w:val="pl-PL"/>
              </w:rPr>
              <w:t>ORLEN O</w:t>
            </w:r>
            <w:r w:rsidR="00D53B68">
              <w:rPr>
                <w:lang w:val="pl-PL"/>
              </w:rPr>
              <w:t>IL</w:t>
            </w:r>
            <w:r w:rsidRPr="00740174">
              <w:rPr>
                <w:lang w:val="pl-PL"/>
              </w:rPr>
              <w:t xml:space="preserve"> posiada bazę danych surowców TPO którą jest gotów przekazać zainteresowanym oferentom, po zawarciu NDA. Posiada także relacje z producentami TPO pozwalające pozyskać próbki do ewentualnych testów laboratoryjnych i półtechnicznych.</w:t>
            </w:r>
          </w:p>
          <w:p w14:paraId="77E9BAFD" w14:textId="5EAB114D" w:rsidR="001F5B49" w:rsidRPr="00740174" w:rsidRDefault="001F5B49" w:rsidP="0017709D">
            <w:pPr>
              <w:rPr>
                <w:lang w:val="pl-PL"/>
              </w:rPr>
            </w:pPr>
            <w:bookmarkStart w:id="2" w:name="_Hlk209532083"/>
            <w:r>
              <w:rPr>
                <w:lang w:val="pl-PL"/>
              </w:rPr>
              <w:lastRenderedPageBreak/>
              <w:t>Warunkiem otrzymania dokumentu jest przesłanie za pośrednictwem platformy Connect „skieruj pytanie do Zamawiającego” podpisanego przez osoby uprawnione do reprezentowania firmy NDA – Załącznik nr 1.</w:t>
            </w:r>
          </w:p>
          <w:bookmarkEnd w:id="2"/>
          <w:p w14:paraId="00583E3E" w14:textId="77777777" w:rsidR="0017709D" w:rsidRPr="00740174" w:rsidRDefault="0017709D" w:rsidP="0017709D">
            <w:pPr>
              <w:rPr>
                <w:lang w:val="pl-PL"/>
              </w:rPr>
            </w:pPr>
          </w:p>
          <w:p w14:paraId="60DB7C0C" w14:textId="77777777" w:rsidR="0017709D" w:rsidRDefault="0017709D" w:rsidP="0017709D">
            <w:pPr>
              <w:rPr>
                <w:lang w:val="pl-PL"/>
              </w:rPr>
            </w:pPr>
          </w:p>
          <w:p w14:paraId="6FB33FD6" w14:textId="77777777" w:rsidR="00A60513" w:rsidRDefault="00A60513" w:rsidP="0017709D">
            <w:pPr>
              <w:rPr>
                <w:lang w:val="pl-PL"/>
              </w:rPr>
            </w:pPr>
          </w:p>
          <w:p w14:paraId="318A2560" w14:textId="77777777" w:rsidR="00A60513" w:rsidRPr="00740174" w:rsidRDefault="00A60513" w:rsidP="0017709D">
            <w:pPr>
              <w:rPr>
                <w:lang w:val="pl-PL"/>
              </w:rPr>
            </w:pPr>
          </w:p>
          <w:p w14:paraId="371474CF" w14:textId="54587709" w:rsidR="0017709D" w:rsidRPr="00740174" w:rsidRDefault="0017709D" w:rsidP="0017709D">
            <w:pPr>
              <w:rPr>
                <w:lang w:val="pl-PL"/>
              </w:rPr>
            </w:pPr>
            <w:r w:rsidRPr="00740174">
              <w:rPr>
                <w:lang w:val="pl-PL"/>
              </w:rPr>
              <w:t>W wyniku zastosowaniu procesu powinien powstać produkt spełniający specyfikacje, które kupujący przekaże oferentom dopuszczonym do składania ofert.</w:t>
            </w:r>
          </w:p>
          <w:p w14:paraId="26D1F9AD" w14:textId="77777777" w:rsidR="0017709D" w:rsidRPr="00740174" w:rsidRDefault="0017709D" w:rsidP="0017709D">
            <w:pPr>
              <w:rPr>
                <w:color w:val="FF0000"/>
                <w:lang w:val="pl-PL"/>
              </w:rPr>
            </w:pPr>
          </w:p>
          <w:p w14:paraId="60641878" w14:textId="77777777" w:rsidR="0017709D" w:rsidRDefault="0017709D" w:rsidP="0017709D">
            <w:pPr>
              <w:rPr>
                <w:color w:val="FF0000"/>
                <w:u w:val="single"/>
                <w:lang w:val="pl-PL"/>
              </w:rPr>
            </w:pPr>
          </w:p>
          <w:p w14:paraId="7ADE9992" w14:textId="5FE0B1C3" w:rsidR="000772A9" w:rsidRPr="00C068CD" w:rsidRDefault="00937E47" w:rsidP="0017709D">
            <w:pPr>
              <w:rPr>
                <w:lang w:val="pl-PL"/>
              </w:rPr>
            </w:pPr>
            <w:bookmarkStart w:id="3" w:name="_Hlk209532059"/>
            <w:r w:rsidRPr="00C068CD">
              <w:rPr>
                <w:lang w:val="pl-PL"/>
              </w:rPr>
              <w:t>Dokumenty i oświadczenia do potwierdzenia:</w:t>
            </w:r>
          </w:p>
          <w:p w14:paraId="41E9D020" w14:textId="32072B67" w:rsidR="00937E47" w:rsidRPr="00C068CD" w:rsidRDefault="00937E47" w:rsidP="00937E47">
            <w:pPr>
              <w:pStyle w:val="Akapitzlist"/>
              <w:numPr>
                <w:ilvl w:val="0"/>
                <w:numId w:val="3"/>
              </w:numPr>
              <w:rPr>
                <w:lang w:val="pl-PL"/>
              </w:rPr>
            </w:pPr>
            <w:r w:rsidRPr="00C068CD">
              <w:rPr>
                <w:lang w:val="pl-PL"/>
              </w:rPr>
              <w:t xml:space="preserve">zapoznałem się, zrozumiałem i akceptuję zasady przedstawione w Kodeksie postępowania dostawców, który jest dostępny na stronie www.orlen.pl, w sekcji Strona główna / Dla biznesu / Przetargi i dostawy / Dostawy / Kodeks postępowania dostawców ORLEN S.A. – proszę potwierdzić    </w:t>
            </w:r>
          </w:p>
          <w:p w14:paraId="41E24533" w14:textId="05779881" w:rsidR="00937E47" w:rsidRPr="00C068CD" w:rsidRDefault="00937E47" w:rsidP="00937E47">
            <w:pPr>
              <w:pStyle w:val="Akapitzlist"/>
              <w:numPr>
                <w:ilvl w:val="0"/>
                <w:numId w:val="3"/>
              </w:numPr>
              <w:rPr>
                <w:lang w:val="pl-PL"/>
              </w:rPr>
            </w:pPr>
            <w:r w:rsidRPr="00C068CD">
              <w:rPr>
                <w:lang w:val="pl-PL"/>
              </w:rPr>
              <w:t>oświadczenie o zachowaniu poufności  - zał. nr 1.</w:t>
            </w:r>
          </w:p>
          <w:p w14:paraId="20858CBF" w14:textId="6BB5E1AF" w:rsidR="00937E47" w:rsidRPr="00C068CD" w:rsidRDefault="00937E47" w:rsidP="00937E47">
            <w:pPr>
              <w:pStyle w:val="Akapitzlist"/>
              <w:numPr>
                <w:ilvl w:val="0"/>
                <w:numId w:val="3"/>
              </w:numPr>
              <w:rPr>
                <w:lang w:val="pl-PL"/>
              </w:rPr>
            </w:pPr>
            <w:r w:rsidRPr="00C068CD">
              <w:rPr>
                <w:lang w:val="pl-PL"/>
              </w:rPr>
              <w:t xml:space="preserve">aktualny skan dokumentów rejestracyjnych spółki – proszę załączyć    </w:t>
            </w:r>
          </w:p>
          <w:p w14:paraId="3E753F59" w14:textId="17C35632" w:rsidR="00937E47" w:rsidRPr="00C068CD" w:rsidRDefault="00937E47" w:rsidP="00937E47">
            <w:pPr>
              <w:pStyle w:val="Akapitzlist"/>
              <w:numPr>
                <w:ilvl w:val="0"/>
                <w:numId w:val="3"/>
              </w:numPr>
              <w:rPr>
                <w:lang w:val="pl-PL"/>
              </w:rPr>
            </w:pPr>
            <w:r w:rsidRPr="00C068CD">
              <w:rPr>
                <w:lang w:val="pl-PL"/>
              </w:rPr>
              <w:t>Pełnomocnictwo, jeśli oferta jest podpisana przez osoby inne niż upoważnione do zaciągania zobowiązań w imieniu Oferenta</w:t>
            </w:r>
          </w:p>
          <w:p w14:paraId="330C0982" w14:textId="072AB138" w:rsidR="00937E47" w:rsidRPr="00C068CD" w:rsidRDefault="00937E47" w:rsidP="00937E47">
            <w:pPr>
              <w:pStyle w:val="Akapitzlist"/>
              <w:numPr>
                <w:ilvl w:val="0"/>
                <w:numId w:val="3"/>
              </w:numPr>
              <w:rPr>
                <w:lang w:val="pl-PL"/>
              </w:rPr>
            </w:pPr>
            <w:r w:rsidRPr="00C068CD">
              <w:rPr>
                <w:lang w:val="pl-PL"/>
              </w:rPr>
              <w:t xml:space="preserve">oświadczenie o istnieniu lub braku powiązań kapitałowych lub osobowych z ORLEN OIL Sp. z o.o. i/lub Grupą Kapitałową ORLEN. Proszę potwierdzić brak powiązań i zaznaczyć    Tak/Nie   </w:t>
            </w:r>
          </w:p>
          <w:p w14:paraId="6FD58156" w14:textId="0D00CC39" w:rsidR="00937E47" w:rsidRPr="00C068CD" w:rsidRDefault="00937E47" w:rsidP="00937E47">
            <w:pPr>
              <w:pStyle w:val="Akapitzlist"/>
              <w:numPr>
                <w:ilvl w:val="0"/>
                <w:numId w:val="3"/>
              </w:numPr>
              <w:rPr>
                <w:lang w:val="pl-PL"/>
              </w:rPr>
            </w:pPr>
            <w:r w:rsidRPr="00C068CD">
              <w:rPr>
                <w:lang w:val="pl-PL"/>
              </w:rPr>
              <w:t xml:space="preserve">oświadczenie o zapoznaniu się z klauzulą informacyjną RODO – proszę potwierdzić    </w:t>
            </w:r>
          </w:p>
          <w:p w14:paraId="34E12E0F" w14:textId="77777777" w:rsidR="00937E47" w:rsidRPr="00C068CD" w:rsidRDefault="00937E47" w:rsidP="0017709D">
            <w:pPr>
              <w:rPr>
                <w:lang w:val="pl-PL"/>
              </w:rPr>
            </w:pPr>
          </w:p>
          <w:p w14:paraId="7164C032" w14:textId="77777777" w:rsidR="001238F4" w:rsidRPr="00C068CD" w:rsidRDefault="001238F4" w:rsidP="0017709D">
            <w:pPr>
              <w:rPr>
                <w:lang w:val="pl-PL"/>
              </w:rPr>
            </w:pPr>
          </w:p>
          <w:p w14:paraId="21A8A46E" w14:textId="5EE97EFF" w:rsidR="001238F4" w:rsidRPr="00C068CD" w:rsidRDefault="001238F4" w:rsidP="0017709D">
            <w:pPr>
              <w:rPr>
                <w:lang w:val="pl-PL"/>
              </w:rPr>
            </w:pPr>
            <w:r w:rsidRPr="00C068CD">
              <w:rPr>
                <w:lang w:val="pl-PL"/>
              </w:rPr>
              <w:t>Osoby dedykowane do kontaktu w kwestiach merytorycznych:</w:t>
            </w:r>
          </w:p>
          <w:p w14:paraId="07A1F174" w14:textId="61CE3FF1" w:rsidR="0017709D" w:rsidRDefault="00A60513" w:rsidP="00A60513">
            <w:pPr>
              <w:pStyle w:val="Akapitzlist"/>
              <w:numPr>
                <w:ilvl w:val="0"/>
                <w:numId w:val="4"/>
              </w:numPr>
              <w:rPr>
                <w:lang w:val="pl-PL"/>
              </w:rPr>
            </w:pPr>
            <w:r>
              <w:rPr>
                <w:lang w:val="pl-PL"/>
              </w:rPr>
              <w:t xml:space="preserve">Sławomir Poszelężny; Kierownik Projektu; </w:t>
            </w:r>
            <w:r w:rsidRPr="00A60513">
              <w:rPr>
                <w:lang w:val="pl-PL"/>
              </w:rPr>
              <w:t xml:space="preserve">+48 505 121 153 </w:t>
            </w:r>
            <w:r>
              <w:rPr>
                <w:lang w:val="pl-PL"/>
              </w:rPr>
              <w:t xml:space="preserve">; </w:t>
            </w:r>
            <w:hyperlink r:id="rId5" w:history="1">
              <w:r w:rsidRPr="009E7FC4">
                <w:rPr>
                  <w:rStyle w:val="Hipercze"/>
                  <w:lang w:val="pl-PL"/>
                </w:rPr>
                <w:t>Slawomir.Poszelezny@orlenoil.pl</w:t>
              </w:r>
            </w:hyperlink>
            <w:r>
              <w:rPr>
                <w:lang w:val="pl-PL"/>
              </w:rPr>
              <w:t xml:space="preserve"> </w:t>
            </w:r>
          </w:p>
          <w:p w14:paraId="679B4C5C" w14:textId="44DE3519" w:rsidR="00A60513" w:rsidRPr="00A60513" w:rsidRDefault="00A60513" w:rsidP="00A60513">
            <w:pPr>
              <w:pStyle w:val="Akapitzlist"/>
              <w:numPr>
                <w:ilvl w:val="0"/>
                <w:numId w:val="4"/>
              </w:numPr>
              <w:rPr>
                <w:lang w:val="pl-PL"/>
              </w:rPr>
            </w:pPr>
            <w:r>
              <w:rPr>
                <w:lang w:val="pl-PL"/>
              </w:rPr>
              <w:lastRenderedPageBreak/>
              <w:t xml:space="preserve">Anna Wiśniowska; </w:t>
            </w:r>
            <w:r w:rsidRPr="00A60513">
              <w:rPr>
                <w:lang w:val="pl-PL"/>
              </w:rPr>
              <w:t xml:space="preserve">Kierownik Projektu; +48 603 810 172 </w:t>
            </w:r>
            <w:r>
              <w:rPr>
                <w:lang w:val="pl-PL"/>
              </w:rPr>
              <w:t xml:space="preserve">; </w:t>
            </w:r>
            <w:hyperlink r:id="rId6" w:history="1">
              <w:r w:rsidRPr="009E7FC4">
                <w:rPr>
                  <w:rStyle w:val="Hipercze"/>
                  <w:lang w:val="pl-PL"/>
                </w:rPr>
                <w:t>Anna.Wisniowska@orlenoil.pl</w:t>
              </w:r>
            </w:hyperlink>
            <w:r>
              <w:rPr>
                <w:lang w:val="pl-PL"/>
              </w:rPr>
              <w:t xml:space="preserve"> </w:t>
            </w:r>
          </w:p>
          <w:bookmarkEnd w:id="3"/>
          <w:p w14:paraId="04D545AD" w14:textId="77777777" w:rsidR="0017709D" w:rsidRPr="00740174" w:rsidRDefault="0017709D" w:rsidP="001F5B49">
            <w:pPr>
              <w:rPr>
                <w:lang w:val="pl-PL"/>
              </w:rPr>
            </w:pPr>
          </w:p>
        </w:tc>
        <w:tc>
          <w:tcPr>
            <w:tcW w:w="6997" w:type="dxa"/>
          </w:tcPr>
          <w:p w14:paraId="30881085" w14:textId="59B0B9A4" w:rsidR="0017709D" w:rsidRPr="00740174" w:rsidRDefault="0017709D" w:rsidP="0017709D">
            <w:pPr>
              <w:rPr>
                <w:lang w:val="en-US"/>
              </w:rPr>
            </w:pPr>
            <w:r w:rsidRPr="00740174">
              <w:rPr>
                <w:lang w:val="en-US"/>
              </w:rPr>
              <w:lastRenderedPageBreak/>
              <w:t>Scope of the Request for Information (RFI)</w:t>
            </w:r>
          </w:p>
          <w:p w14:paraId="6EEE78FC" w14:textId="77777777" w:rsidR="0017709D" w:rsidRPr="00740174" w:rsidRDefault="0017709D" w:rsidP="0017709D">
            <w:pPr>
              <w:rPr>
                <w:lang w:val="en-US"/>
              </w:rPr>
            </w:pPr>
          </w:p>
          <w:p w14:paraId="7C94616E" w14:textId="77777777" w:rsidR="00506D9A" w:rsidRDefault="0017709D" w:rsidP="0017709D">
            <w:pPr>
              <w:rPr>
                <w:lang w:val="en-US"/>
              </w:rPr>
            </w:pPr>
            <w:r w:rsidRPr="00740174">
              <w:rPr>
                <w:lang w:val="en-US"/>
              </w:rPr>
              <w:t xml:space="preserve">Within the scope of this procedure, the Company invites the submission of offers for the supply </w:t>
            </w:r>
            <w:r w:rsidR="00D53B68">
              <w:rPr>
                <w:lang w:val="en-US"/>
              </w:rPr>
              <w:t>of</w:t>
            </w:r>
            <w:r w:rsidR="00D53B68" w:rsidRPr="00D53B68">
              <w:rPr>
                <w:lang w:val="en-US"/>
              </w:rPr>
              <w:t xml:space="preserve"> technology</w:t>
            </w:r>
            <w:r w:rsidR="00D53B68">
              <w:rPr>
                <w:lang w:val="en-US"/>
              </w:rPr>
              <w:t xml:space="preserve">/ </w:t>
            </w:r>
            <w:proofErr w:type="spellStart"/>
            <w:r w:rsidR="00D53B68">
              <w:rPr>
                <w:lang w:val="en-US"/>
              </w:rPr>
              <w:t>licence</w:t>
            </w:r>
            <w:proofErr w:type="spellEnd"/>
            <w:r w:rsidR="00D53B68" w:rsidRPr="00D53B68">
              <w:rPr>
                <w:lang w:val="en-US"/>
              </w:rPr>
              <w:t xml:space="preserve"> of tire pyrolysis oil (TPO) treatment and optimization in order to obtain sustainable components for petroleum plasticizers</w:t>
            </w:r>
            <w:r w:rsidR="00740174" w:rsidRPr="00740174">
              <w:rPr>
                <w:lang w:val="en-US"/>
              </w:rPr>
              <w:t xml:space="preserve">. </w:t>
            </w:r>
          </w:p>
          <w:p w14:paraId="23F065FC" w14:textId="6C552CAA" w:rsidR="00506D9A" w:rsidRPr="00FB38FC" w:rsidRDefault="00506D9A" w:rsidP="00506D9A">
            <w:pPr>
              <w:pStyle w:val="NormalnyWeb"/>
              <w:jc w:val="both"/>
              <w:rPr>
                <w:sz w:val="22"/>
                <w:szCs w:val="22"/>
                <w:lang w:val="en-US"/>
              </w:rPr>
            </w:pPr>
            <w:r w:rsidRPr="00FB38FC">
              <w:rPr>
                <w:sz w:val="22"/>
                <w:szCs w:val="22"/>
                <w:lang w:val="en-US"/>
              </w:rPr>
              <w:t xml:space="preserve">Bidders are requested to submit a technical proposal (excluding pricing information) presenting a description and the key parameters of the proposed process or a related process. </w:t>
            </w:r>
            <w:r w:rsidRPr="00FB38FC">
              <w:rPr>
                <w:rFonts w:eastAsia="Times New Roman"/>
                <w:sz w:val="22"/>
                <w:szCs w:val="22"/>
                <w:lang w:val="en-US"/>
              </w:rPr>
              <w:t>A related process should demonstrate the capacity for adaptation in order to achieve the objectives expected by the contracting entity. The technical proposal will serve as the basis for conducting dialogue and for qualifying the bidder to the next stage of the procedure, namely the submission of the commercial offer.</w:t>
            </w:r>
          </w:p>
          <w:p w14:paraId="4DA43E01" w14:textId="11991E9D" w:rsidR="0017709D" w:rsidRDefault="0017709D" w:rsidP="0017709D">
            <w:pPr>
              <w:rPr>
                <w:lang w:val="en-US"/>
              </w:rPr>
            </w:pPr>
            <w:r w:rsidRPr="00740174">
              <w:rPr>
                <w:lang w:val="en-US"/>
              </w:rPr>
              <w:lastRenderedPageBreak/>
              <w:t xml:space="preserve">The product obtained from the process should meet the technical requirements applicable to petroleum-based </w:t>
            </w:r>
            <w:r w:rsidR="004C1E9E" w:rsidRPr="00740174">
              <w:rPr>
                <w:lang w:val="en-US"/>
              </w:rPr>
              <w:t>Rubber Process Oil</w:t>
            </w:r>
            <w:r w:rsidR="00D53B68">
              <w:rPr>
                <w:lang w:val="en-US"/>
              </w:rPr>
              <w:t>s (RPO)</w:t>
            </w:r>
            <w:r w:rsidRPr="00740174">
              <w:rPr>
                <w:lang w:val="en-US"/>
              </w:rPr>
              <w:t xml:space="preserve"> and be fully compatible and mi</w:t>
            </w:r>
            <w:r w:rsidR="004C1E9E" w:rsidRPr="00740174">
              <w:rPr>
                <w:lang w:val="en-US"/>
              </w:rPr>
              <w:t>xable</w:t>
            </w:r>
            <w:r w:rsidRPr="00740174">
              <w:rPr>
                <w:lang w:val="en-US"/>
              </w:rPr>
              <w:t xml:space="preserve"> with them.</w:t>
            </w:r>
          </w:p>
          <w:p w14:paraId="1A8BD4ED" w14:textId="77777777" w:rsidR="00506D9A" w:rsidRPr="00740174" w:rsidRDefault="00506D9A" w:rsidP="0017709D">
            <w:pPr>
              <w:rPr>
                <w:lang w:val="en-US"/>
              </w:rPr>
            </w:pPr>
          </w:p>
          <w:p w14:paraId="54B0DFC5" w14:textId="7D37E185" w:rsidR="0017709D" w:rsidRPr="00740174" w:rsidRDefault="0017709D" w:rsidP="0017709D">
            <w:pPr>
              <w:rPr>
                <w:lang w:val="en-US"/>
              </w:rPr>
            </w:pPr>
            <w:r w:rsidRPr="00740174">
              <w:rPr>
                <w:lang w:val="en-US"/>
              </w:rPr>
              <w:t>The target capacity of the planned facility is 10,000 t/year (optionally 20,000 t/year) of feedstock in the form of oil obtained from the pyrolysis of polymer waste.</w:t>
            </w:r>
          </w:p>
          <w:p w14:paraId="76592FC3" w14:textId="77777777" w:rsidR="004C1E9E" w:rsidRPr="00740174" w:rsidRDefault="004C1E9E" w:rsidP="0017709D">
            <w:pPr>
              <w:rPr>
                <w:lang w:val="en-US"/>
              </w:rPr>
            </w:pPr>
          </w:p>
          <w:p w14:paraId="3B98195D" w14:textId="5B08A971" w:rsidR="0017709D" w:rsidRPr="00740174" w:rsidRDefault="0017709D" w:rsidP="0017709D">
            <w:pPr>
              <w:rPr>
                <w:lang w:val="en-US"/>
              </w:rPr>
            </w:pPr>
            <w:r w:rsidRPr="00740174">
              <w:rPr>
                <w:lang w:val="en-US"/>
              </w:rPr>
              <w:t>Offers for technologies at different Technology Readiness Levels (TRL) will be considered. However, the Contracting Entity expects the process  ultimately demonstrates scalability to industrial application.</w:t>
            </w:r>
          </w:p>
          <w:p w14:paraId="5511D2A2" w14:textId="77777777" w:rsidR="0017709D" w:rsidRPr="00740174" w:rsidRDefault="0017709D" w:rsidP="0017709D">
            <w:pPr>
              <w:rPr>
                <w:lang w:val="en-US"/>
              </w:rPr>
            </w:pPr>
          </w:p>
          <w:p w14:paraId="27CA867E" w14:textId="7A40237C" w:rsidR="0017709D" w:rsidRPr="00740174" w:rsidRDefault="0017709D" w:rsidP="0017709D">
            <w:pPr>
              <w:rPr>
                <w:lang w:val="en-US"/>
              </w:rPr>
            </w:pPr>
            <w:r w:rsidRPr="00740174">
              <w:rPr>
                <w:lang w:val="en-US"/>
              </w:rPr>
              <w:t xml:space="preserve">Bidders are expected to provide a list of references for the proposed technology, including reference facilities associated with the production of RPO </w:t>
            </w:r>
            <w:r w:rsidR="00D53B68">
              <w:rPr>
                <w:lang w:val="en-US"/>
              </w:rPr>
              <w:t xml:space="preserve">sustainable </w:t>
            </w:r>
            <w:r w:rsidRPr="00740174">
              <w:rPr>
                <w:lang w:val="en-US"/>
              </w:rPr>
              <w:t>components from TPO, together with key data on each unit: processing capacity, type of feedstock processed, start-up date, and information on whether the facility is currently operational.</w:t>
            </w:r>
          </w:p>
          <w:p w14:paraId="1F9649FF" w14:textId="77777777" w:rsidR="0017709D" w:rsidRPr="00740174" w:rsidRDefault="0017709D" w:rsidP="0017709D">
            <w:pPr>
              <w:rPr>
                <w:lang w:val="en-US"/>
              </w:rPr>
            </w:pPr>
          </w:p>
          <w:p w14:paraId="63A17448" w14:textId="77777777" w:rsidR="0017709D" w:rsidRPr="00740174" w:rsidRDefault="0017709D" w:rsidP="0017709D">
            <w:pPr>
              <w:rPr>
                <w:lang w:val="en-US"/>
              </w:rPr>
            </w:pPr>
          </w:p>
          <w:p w14:paraId="0EB7403C" w14:textId="77777777" w:rsidR="004C1E9E" w:rsidRPr="00740174" w:rsidRDefault="004C1E9E" w:rsidP="0017709D">
            <w:pPr>
              <w:rPr>
                <w:lang w:val="en-US"/>
              </w:rPr>
            </w:pPr>
          </w:p>
          <w:p w14:paraId="5E4EBCE8" w14:textId="568A3244" w:rsidR="0017709D" w:rsidRPr="00740174" w:rsidRDefault="0017709D" w:rsidP="0017709D">
            <w:pPr>
              <w:rPr>
                <w:lang w:val="en-US"/>
              </w:rPr>
            </w:pPr>
            <w:r w:rsidRPr="00740174">
              <w:rPr>
                <w:lang w:val="en-US"/>
              </w:rPr>
              <w:t>Conditions for Participation (RFI)</w:t>
            </w:r>
          </w:p>
          <w:p w14:paraId="0DB20745" w14:textId="77777777" w:rsidR="0017709D" w:rsidRPr="00740174" w:rsidRDefault="0017709D" w:rsidP="0017709D">
            <w:pPr>
              <w:rPr>
                <w:lang w:val="en-US"/>
              </w:rPr>
            </w:pPr>
            <w:r w:rsidRPr="00740174">
              <w:rPr>
                <w:lang w:val="en-US"/>
              </w:rPr>
              <w:t>Participation in the bidding process is conditional upon signing a Non-Disclosure Agreement (NDA), a draft of which is attached to this specification. Furthermore, the bidder must demonstrate the legal and organizational capacity to participate, in accordance with the relevant compliance clauses.</w:t>
            </w:r>
          </w:p>
          <w:p w14:paraId="01CDA6A1" w14:textId="77777777" w:rsidR="0017709D" w:rsidRPr="00740174" w:rsidRDefault="0017709D" w:rsidP="0017709D">
            <w:pPr>
              <w:rPr>
                <w:lang w:val="en-US"/>
              </w:rPr>
            </w:pPr>
          </w:p>
          <w:p w14:paraId="436070A5" w14:textId="64464185" w:rsidR="00A60513" w:rsidRDefault="0017709D" w:rsidP="0017709D">
            <w:pPr>
              <w:rPr>
                <w:lang w:val="en-US"/>
              </w:rPr>
            </w:pPr>
            <w:r w:rsidRPr="00740174">
              <w:rPr>
                <w:lang w:val="en-US"/>
              </w:rPr>
              <w:t>ORLEN O</w:t>
            </w:r>
            <w:r w:rsidR="00D53B68">
              <w:rPr>
                <w:lang w:val="en-US"/>
              </w:rPr>
              <w:t>IL</w:t>
            </w:r>
            <w:r w:rsidRPr="00740174">
              <w:rPr>
                <w:lang w:val="en-US"/>
              </w:rPr>
              <w:t xml:space="preserve"> maintains a database of TPO feedstock, which will be made available to interested bidders upon signing the NDA. In addition, the Company has established relationships with TPO producers, allowing for the provision of samples for potential laboratory and semi-technical testing.</w:t>
            </w:r>
            <w:r w:rsidR="000772A9">
              <w:rPr>
                <w:lang w:val="en-US"/>
              </w:rPr>
              <w:t xml:space="preserve"> </w:t>
            </w:r>
            <w:r w:rsidR="00A60513" w:rsidRPr="00A60513">
              <w:rPr>
                <w:lang w:val="en-US"/>
              </w:rPr>
              <w:t xml:space="preserve">The condition for receiving the document is the submission, via </w:t>
            </w:r>
            <w:r w:rsidR="00A60513" w:rsidRPr="00A60513">
              <w:rPr>
                <w:lang w:val="en-US"/>
              </w:rPr>
              <w:lastRenderedPageBreak/>
              <w:t>the Connect platform under the option “Submit a question to the Contracting Authority,” of a Non-Disclosure Agreement (NDA – Annex 1) signed by persons authorized to represent the company.</w:t>
            </w:r>
          </w:p>
          <w:p w14:paraId="7387139F" w14:textId="462A2B3A" w:rsidR="000772A9" w:rsidRPr="00740174" w:rsidRDefault="000772A9" w:rsidP="0017709D">
            <w:pPr>
              <w:rPr>
                <w:lang w:val="en-US"/>
              </w:rPr>
            </w:pPr>
          </w:p>
          <w:p w14:paraId="4314F3F4" w14:textId="77777777" w:rsidR="004C1E9E" w:rsidRPr="00740174" w:rsidRDefault="004C1E9E" w:rsidP="0017709D">
            <w:pPr>
              <w:rPr>
                <w:lang w:val="en-US"/>
              </w:rPr>
            </w:pPr>
          </w:p>
          <w:p w14:paraId="3C3C00EF" w14:textId="77777777" w:rsidR="000772A9" w:rsidRDefault="000772A9" w:rsidP="0017709D">
            <w:pPr>
              <w:rPr>
                <w:lang w:val="en-US"/>
              </w:rPr>
            </w:pPr>
          </w:p>
          <w:p w14:paraId="75BFEE00" w14:textId="0179E467" w:rsidR="0017709D" w:rsidRPr="00740174" w:rsidRDefault="0017709D" w:rsidP="0017709D">
            <w:pPr>
              <w:rPr>
                <w:lang w:val="en-US"/>
              </w:rPr>
            </w:pPr>
            <w:r w:rsidRPr="00740174">
              <w:rPr>
                <w:lang w:val="en-US"/>
              </w:rPr>
              <w:t xml:space="preserve">The process is expected to yield a product that meets the </w:t>
            </w:r>
            <w:r w:rsidR="004C1E9E" w:rsidRPr="00740174">
              <w:rPr>
                <w:lang w:val="en-US"/>
              </w:rPr>
              <w:t xml:space="preserve">requirements of </w:t>
            </w:r>
            <w:r w:rsidRPr="00740174">
              <w:rPr>
                <w:lang w:val="en-US"/>
              </w:rPr>
              <w:t>specifications, which will be provided by the</w:t>
            </w:r>
            <w:r w:rsidR="004C1E9E" w:rsidRPr="00740174">
              <w:t xml:space="preserve"> </w:t>
            </w:r>
            <w:r w:rsidR="004C1E9E" w:rsidRPr="00740174">
              <w:rPr>
                <w:lang w:val="en-US"/>
              </w:rPr>
              <w:t>Contracting Entity</w:t>
            </w:r>
            <w:r w:rsidRPr="00740174">
              <w:rPr>
                <w:lang w:val="en-US"/>
              </w:rPr>
              <w:t xml:space="preserve"> to bidders admitted to the offering stage.</w:t>
            </w:r>
          </w:p>
          <w:p w14:paraId="7EDCE808" w14:textId="77777777" w:rsidR="0017709D" w:rsidRDefault="0017709D">
            <w:pPr>
              <w:rPr>
                <w:lang w:val="en-US"/>
              </w:rPr>
            </w:pPr>
          </w:p>
          <w:p w14:paraId="44A36E51" w14:textId="77777777" w:rsidR="00D53B68" w:rsidRPr="00740174" w:rsidRDefault="00D53B68">
            <w:pPr>
              <w:rPr>
                <w:lang w:val="en-US"/>
              </w:rPr>
            </w:pPr>
          </w:p>
          <w:p w14:paraId="7D1362E0" w14:textId="3FB61737" w:rsidR="00476848" w:rsidRDefault="00476848" w:rsidP="00937E47">
            <w:pPr>
              <w:rPr>
                <w:lang w:val="en-US"/>
              </w:rPr>
            </w:pPr>
            <w:r w:rsidRPr="00476848">
              <w:rPr>
                <w:lang w:val="en-US"/>
              </w:rPr>
              <w:t>Documents a</w:t>
            </w:r>
            <w:r>
              <w:rPr>
                <w:lang w:val="en-US"/>
              </w:rPr>
              <w:t xml:space="preserve">nd </w:t>
            </w:r>
            <w:r w:rsidRPr="00476848">
              <w:rPr>
                <w:lang w:val="en-US"/>
              </w:rPr>
              <w:t>statements to be conf</w:t>
            </w:r>
            <w:r>
              <w:rPr>
                <w:lang w:val="en-US"/>
              </w:rPr>
              <w:t>irm</w:t>
            </w:r>
            <w:r w:rsidR="00A60513">
              <w:rPr>
                <w:lang w:val="en-US"/>
              </w:rPr>
              <w:t>ed</w:t>
            </w:r>
            <w:r>
              <w:rPr>
                <w:lang w:val="en-US"/>
              </w:rPr>
              <w:t>:</w:t>
            </w:r>
          </w:p>
          <w:p w14:paraId="5C5F4563" w14:textId="1A27C731" w:rsidR="00A60513" w:rsidRPr="00A60513" w:rsidRDefault="00A60513" w:rsidP="00A60513">
            <w:pPr>
              <w:rPr>
                <w:lang w:val="en-US"/>
              </w:rPr>
            </w:pPr>
            <w:r w:rsidRPr="00A60513">
              <w:rPr>
                <w:lang w:val="en-US"/>
              </w:rPr>
              <w:t>1. I have read, understood, and accepted the principles set out in the Supplier Code of Conduct, available on the website www.orlen.pl in the section Home / For Business / Tenders and Supplies / Supplies / ORLEN S.A. Supplier Code of Conduct – please confirm.</w:t>
            </w:r>
          </w:p>
          <w:p w14:paraId="58EC208D" w14:textId="76503A72" w:rsidR="00A60513" w:rsidRPr="00A60513" w:rsidRDefault="00A60513" w:rsidP="00A60513">
            <w:pPr>
              <w:rPr>
                <w:lang w:val="en-US"/>
              </w:rPr>
            </w:pPr>
            <w:r w:rsidRPr="00A60513">
              <w:rPr>
                <w:lang w:val="en-US"/>
              </w:rPr>
              <w:t>2. Non-Disclosure statement – Annex 1.</w:t>
            </w:r>
          </w:p>
          <w:p w14:paraId="2F195329" w14:textId="7EDF2FA1" w:rsidR="00A60513" w:rsidRPr="00A60513" w:rsidRDefault="00A60513" w:rsidP="00A60513">
            <w:pPr>
              <w:rPr>
                <w:lang w:val="en-US"/>
              </w:rPr>
            </w:pPr>
            <w:r w:rsidRPr="00A60513">
              <w:rPr>
                <w:lang w:val="en-US"/>
              </w:rPr>
              <w:t>3. A current scan of the company’s registration documents – please attach.</w:t>
            </w:r>
          </w:p>
          <w:p w14:paraId="6020D588" w14:textId="6FA0500B" w:rsidR="00A60513" w:rsidRPr="00A60513" w:rsidRDefault="00A60513" w:rsidP="00A60513">
            <w:pPr>
              <w:rPr>
                <w:lang w:val="en-US"/>
              </w:rPr>
            </w:pPr>
            <w:r w:rsidRPr="00A60513">
              <w:rPr>
                <w:lang w:val="en-US"/>
              </w:rPr>
              <w:t>4. Power of attorney, if the offer is signed by persons other than those authorized to incur obligations on behalf of the Bidder.</w:t>
            </w:r>
          </w:p>
          <w:p w14:paraId="37B6BC0F" w14:textId="0BDD61D3" w:rsidR="00A60513" w:rsidRPr="00A60513" w:rsidRDefault="00A60513" w:rsidP="00A60513">
            <w:pPr>
              <w:rPr>
                <w:lang w:val="en-US"/>
              </w:rPr>
            </w:pPr>
            <w:r w:rsidRPr="00A60513">
              <w:rPr>
                <w:lang w:val="en-US"/>
              </w:rPr>
              <w:t xml:space="preserve">5. A declaration regarding the </w:t>
            </w:r>
            <w:r>
              <w:rPr>
                <w:lang w:val="en-US"/>
              </w:rPr>
              <w:t>presence</w:t>
            </w:r>
            <w:r w:rsidRPr="00A60513">
              <w:rPr>
                <w:lang w:val="en-US"/>
              </w:rPr>
              <w:t xml:space="preserve"> or absence of capital or personal </w:t>
            </w:r>
            <w:r>
              <w:rPr>
                <w:lang w:val="en-US"/>
              </w:rPr>
              <w:t>connections</w:t>
            </w:r>
            <w:r w:rsidRPr="00A60513">
              <w:rPr>
                <w:lang w:val="en-US"/>
              </w:rPr>
              <w:t xml:space="preserve"> with ORLEN OIL Sp. z </w:t>
            </w:r>
            <w:proofErr w:type="spellStart"/>
            <w:r w:rsidRPr="00A60513">
              <w:rPr>
                <w:lang w:val="en-US"/>
              </w:rPr>
              <w:t>o.o.</w:t>
            </w:r>
            <w:proofErr w:type="spellEnd"/>
            <w:r w:rsidRPr="00A60513">
              <w:rPr>
                <w:lang w:val="en-US"/>
              </w:rPr>
              <w:t xml:space="preserve"> and/or the ORLEN Capital Group. Please confirm the absence of such </w:t>
            </w:r>
            <w:r>
              <w:rPr>
                <w:lang w:val="en-US"/>
              </w:rPr>
              <w:t>connections</w:t>
            </w:r>
            <w:r w:rsidRPr="00A60513">
              <w:rPr>
                <w:lang w:val="en-US"/>
              </w:rPr>
              <w:t xml:space="preserve"> and mark Yes/No.</w:t>
            </w:r>
          </w:p>
          <w:p w14:paraId="26164EA2" w14:textId="78596FED" w:rsidR="00937E47" w:rsidRDefault="00A60513" w:rsidP="00A60513">
            <w:pPr>
              <w:rPr>
                <w:lang w:val="en-US"/>
              </w:rPr>
            </w:pPr>
            <w:r w:rsidRPr="00A60513">
              <w:rPr>
                <w:lang w:val="en-US"/>
              </w:rPr>
              <w:t>6. A declaration of having read the GDPR information clause – please confirm.</w:t>
            </w:r>
          </w:p>
          <w:p w14:paraId="68391C77" w14:textId="77777777" w:rsidR="001238F4" w:rsidRDefault="001238F4">
            <w:pPr>
              <w:rPr>
                <w:lang w:val="en-US"/>
              </w:rPr>
            </w:pPr>
          </w:p>
          <w:p w14:paraId="31C53422" w14:textId="77777777" w:rsidR="00A60513" w:rsidRDefault="00A60513">
            <w:pPr>
              <w:rPr>
                <w:lang w:val="en-US"/>
              </w:rPr>
            </w:pPr>
          </w:p>
          <w:p w14:paraId="49A2D64E" w14:textId="77777777" w:rsidR="00FB38FC" w:rsidRDefault="00FB38FC">
            <w:pPr>
              <w:rPr>
                <w:lang w:val="en-US"/>
              </w:rPr>
            </w:pPr>
          </w:p>
          <w:p w14:paraId="41B89FA3" w14:textId="00514A7A" w:rsidR="001238F4" w:rsidRDefault="001238F4">
            <w:pPr>
              <w:rPr>
                <w:lang w:val="en-US"/>
              </w:rPr>
            </w:pPr>
            <w:r w:rsidRPr="001238F4">
              <w:rPr>
                <w:lang w:val="en-US"/>
              </w:rPr>
              <w:t>People</w:t>
            </w:r>
            <w:r w:rsidR="00A60513" w:rsidRPr="00A60513">
              <w:rPr>
                <w:lang w:val="en-US"/>
              </w:rPr>
              <w:t xml:space="preserve"> dedicated for contact regarding substantive matters:</w:t>
            </w:r>
          </w:p>
          <w:p w14:paraId="39D71486" w14:textId="32ACDC19" w:rsidR="00A60513" w:rsidRPr="00A60513" w:rsidRDefault="00A60513" w:rsidP="00FB38FC">
            <w:pPr>
              <w:tabs>
                <w:tab w:val="left" w:pos="262"/>
              </w:tabs>
              <w:rPr>
                <w:lang w:val="pl-PL"/>
              </w:rPr>
            </w:pPr>
            <w:r w:rsidRPr="00A60513">
              <w:rPr>
                <w:lang w:val="pl-PL"/>
              </w:rPr>
              <w:t>1.</w:t>
            </w:r>
            <w:r w:rsidRPr="00A60513">
              <w:rPr>
                <w:lang w:val="pl-PL"/>
              </w:rPr>
              <w:tab/>
              <w:t>Sławomir Poszelężny;</w:t>
            </w:r>
            <w:r>
              <w:rPr>
                <w:lang w:val="pl-PL"/>
              </w:rPr>
              <w:t xml:space="preserve"> Project Manager; </w:t>
            </w:r>
            <w:r w:rsidRPr="00A60513">
              <w:rPr>
                <w:lang w:val="pl-PL"/>
              </w:rPr>
              <w:t xml:space="preserve"> +48 505 121 153 ; </w:t>
            </w:r>
            <w:hyperlink r:id="rId7" w:history="1">
              <w:r w:rsidRPr="009E7FC4">
                <w:rPr>
                  <w:rStyle w:val="Hipercze"/>
                  <w:lang w:val="pl-PL"/>
                </w:rPr>
                <w:t>Slawomir.Poszelezny@orlenoil.pl</w:t>
              </w:r>
            </w:hyperlink>
            <w:r>
              <w:rPr>
                <w:lang w:val="pl-PL"/>
              </w:rPr>
              <w:t xml:space="preserve"> </w:t>
            </w:r>
          </w:p>
          <w:p w14:paraId="04DEB0CE" w14:textId="6005F7CA" w:rsidR="00A60513" w:rsidRPr="00A60513" w:rsidRDefault="00A60513" w:rsidP="00FB38FC">
            <w:pPr>
              <w:tabs>
                <w:tab w:val="left" w:pos="262"/>
              </w:tabs>
              <w:rPr>
                <w:lang w:val="pl-PL"/>
              </w:rPr>
            </w:pPr>
            <w:r w:rsidRPr="00A60513">
              <w:rPr>
                <w:lang w:val="pl-PL"/>
              </w:rPr>
              <w:lastRenderedPageBreak/>
              <w:t>2.</w:t>
            </w:r>
            <w:r w:rsidRPr="00A60513">
              <w:rPr>
                <w:lang w:val="pl-PL"/>
              </w:rPr>
              <w:tab/>
              <w:t xml:space="preserve">Anna Wiśniowska; Project Manager;  +48 603 810 172 ; </w:t>
            </w:r>
            <w:hyperlink r:id="rId8" w:history="1">
              <w:r w:rsidRPr="009E7FC4">
                <w:rPr>
                  <w:rStyle w:val="Hipercze"/>
                  <w:lang w:val="pl-PL"/>
                </w:rPr>
                <w:t>Anna.Wisniowska@orlenoil.pl</w:t>
              </w:r>
            </w:hyperlink>
            <w:r>
              <w:rPr>
                <w:lang w:val="pl-PL"/>
              </w:rPr>
              <w:t xml:space="preserve"> </w:t>
            </w:r>
          </w:p>
        </w:tc>
      </w:tr>
      <w:bookmarkEnd w:id="0"/>
    </w:tbl>
    <w:p w14:paraId="6F6BFB27" w14:textId="77777777" w:rsidR="0017709D" w:rsidRPr="00A60513" w:rsidRDefault="0017709D">
      <w:pPr>
        <w:rPr>
          <w:lang w:val="pl-PL"/>
        </w:rPr>
      </w:pPr>
    </w:p>
    <w:p w14:paraId="2C3D6A9F" w14:textId="77777777" w:rsidR="0017709D" w:rsidRPr="00A60513" w:rsidRDefault="0017709D">
      <w:pPr>
        <w:rPr>
          <w:lang w:val="pl-PL"/>
        </w:rPr>
      </w:pPr>
    </w:p>
    <w:p w14:paraId="0F29A074" w14:textId="77777777" w:rsidR="0017709D" w:rsidRPr="00A60513" w:rsidRDefault="0017709D">
      <w:pPr>
        <w:rPr>
          <w:lang w:val="pl-PL"/>
        </w:rPr>
      </w:pPr>
    </w:p>
    <w:sectPr w:rsidR="0017709D" w:rsidRPr="00A60513" w:rsidSect="0017709D">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73003"/>
    <w:multiLevelType w:val="hybridMultilevel"/>
    <w:tmpl w:val="353C8C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F6A28A9"/>
    <w:multiLevelType w:val="hybridMultilevel"/>
    <w:tmpl w:val="9F62F3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9C4191A"/>
    <w:multiLevelType w:val="hybridMultilevel"/>
    <w:tmpl w:val="817E420C"/>
    <w:lvl w:ilvl="0" w:tplc="B302EE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2B23C7B"/>
    <w:multiLevelType w:val="hybridMultilevel"/>
    <w:tmpl w:val="FC248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714888">
    <w:abstractNumId w:val="3"/>
  </w:num>
  <w:num w:numId="2" w16cid:durableId="520242765">
    <w:abstractNumId w:val="2"/>
  </w:num>
  <w:num w:numId="3" w16cid:durableId="1764181920">
    <w:abstractNumId w:val="0"/>
  </w:num>
  <w:num w:numId="4" w16cid:durableId="1850170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E27"/>
    <w:rsid w:val="000772A9"/>
    <w:rsid w:val="000A6BDD"/>
    <w:rsid w:val="000F24EC"/>
    <w:rsid w:val="001202FD"/>
    <w:rsid w:val="001238F4"/>
    <w:rsid w:val="00142A14"/>
    <w:rsid w:val="0017709D"/>
    <w:rsid w:val="001F5B49"/>
    <w:rsid w:val="00233E47"/>
    <w:rsid w:val="00257EFD"/>
    <w:rsid w:val="00273F55"/>
    <w:rsid w:val="0031397B"/>
    <w:rsid w:val="00315E2F"/>
    <w:rsid w:val="00354DB1"/>
    <w:rsid w:val="00380660"/>
    <w:rsid w:val="003E5887"/>
    <w:rsid w:val="003E66EA"/>
    <w:rsid w:val="0046390A"/>
    <w:rsid w:val="00476848"/>
    <w:rsid w:val="00492F3F"/>
    <w:rsid w:val="004B0985"/>
    <w:rsid w:val="004C1E9E"/>
    <w:rsid w:val="00506D9A"/>
    <w:rsid w:val="005A5A14"/>
    <w:rsid w:val="00664404"/>
    <w:rsid w:val="00673A39"/>
    <w:rsid w:val="006D065C"/>
    <w:rsid w:val="00703E29"/>
    <w:rsid w:val="007043F0"/>
    <w:rsid w:val="00740174"/>
    <w:rsid w:val="00753BC7"/>
    <w:rsid w:val="00787D64"/>
    <w:rsid w:val="007C2DFF"/>
    <w:rsid w:val="008B5287"/>
    <w:rsid w:val="008D44E4"/>
    <w:rsid w:val="00924BE8"/>
    <w:rsid w:val="00937E47"/>
    <w:rsid w:val="00990B7C"/>
    <w:rsid w:val="009B19A5"/>
    <w:rsid w:val="009C755B"/>
    <w:rsid w:val="009F5EF3"/>
    <w:rsid w:val="00A60513"/>
    <w:rsid w:val="00AA2DDB"/>
    <w:rsid w:val="00BC63CD"/>
    <w:rsid w:val="00BD7DBA"/>
    <w:rsid w:val="00C039A6"/>
    <w:rsid w:val="00C068CD"/>
    <w:rsid w:val="00C50A8E"/>
    <w:rsid w:val="00D53B68"/>
    <w:rsid w:val="00D7371F"/>
    <w:rsid w:val="00DB7A5D"/>
    <w:rsid w:val="00DD7804"/>
    <w:rsid w:val="00E33912"/>
    <w:rsid w:val="00E35EF2"/>
    <w:rsid w:val="00E36E27"/>
    <w:rsid w:val="00E60636"/>
    <w:rsid w:val="00EF7710"/>
    <w:rsid w:val="00FA60F2"/>
    <w:rsid w:val="00FB38FC"/>
    <w:rsid w:val="00FC493C"/>
    <w:rsid w:val="00FD25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8F47B"/>
  <w15:chartTrackingRefBased/>
  <w15:docId w15:val="{CC650859-7845-418C-A433-FDF63BB5F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en-GB"/>
    </w:rPr>
  </w:style>
  <w:style w:type="paragraph" w:styleId="Nagwek1">
    <w:name w:val="heading 1"/>
    <w:basedOn w:val="Normalny"/>
    <w:next w:val="Normalny"/>
    <w:link w:val="Nagwek1Znak"/>
    <w:uiPriority w:val="9"/>
    <w:qFormat/>
    <w:rsid w:val="00E36E2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E36E2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E36E27"/>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E36E27"/>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E36E27"/>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E36E2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36E2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36E2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36E2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36E27"/>
    <w:rPr>
      <w:rFonts w:asciiTheme="majorHAnsi" w:eastAsiaTheme="majorEastAsia" w:hAnsiTheme="majorHAnsi" w:cstheme="majorBidi"/>
      <w:color w:val="2E74B5" w:themeColor="accent1" w:themeShade="BF"/>
      <w:sz w:val="40"/>
      <w:szCs w:val="40"/>
      <w:lang w:val="en-GB"/>
    </w:rPr>
  </w:style>
  <w:style w:type="character" w:customStyle="1" w:styleId="Nagwek2Znak">
    <w:name w:val="Nagłówek 2 Znak"/>
    <w:basedOn w:val="Domylnaczcionkaakapitu"/>
    <w:link w:val="Nagwek2"/>
    <w:uiPriority w:val="9"/>
    <w:semiHidden/>
    <w:rsid w:val="00E36E27"/>
    <w:rPr>
      <w:rFonts w:asciiTheme="majorHAnsi" w:eastAsiaTheme="majorEastAsia" w:hAnsiTheme="majorHAnsi" w:cstheme="majorBidi"/>
      <w:color w:val="2E74B5" w:themeColor="accent1" w:themeShade="BF"/>
      <w:sz w:val="32"/>
      <w:szCs w:val="32"/>
      <w:lang w:val="en-GB"/>
    </w:rPr>
  </w:style>
  <w:style w:type="character" w:customStyle="1" w:styleId="Nagwek3Znak">
    <w:name w:val="Nagłówek 3 Znak"/>
    <w:basedOn w:val="Domylnaczcionkaakapitu"/>
    <w:link w:val="Nagwek3"/>
    <w:uiPriority w:val="9"/>
    <w:semiHidden/>
    <w:rsid w:val="00E36E27"/>
    <w:rPr>
      <w:rFonts w:eastAsiaTheme="majorEastAsia" w:cstheme="majorBidi"/>
      <w:color w:val="2E74B5" w:themeColor="accent1" w:themeShade="BF"/>
      <w:sz w:val="28"/>
      <w:szCs w:val="28"/>
      <w:lang w:val="en-GB"/>
    </w:rPr>
  </w:style>
  <w:style w:type="character" w:customStyle="1" w:styleId="Nagwek4Znak">
    <w:name w:val="Nagłówek 4 Znak"/>
    <w:basedOn w:val="Domylnaczcionkaakapitu"/>
    <w:link w:val="Nagwek4"/>
    <w:uiPriority w:val="9"/>
    <w:semiHidden/>
    <w:rsid w:val="00E36E27"/>
    <w:rPr>
      <w:rFonts w:eastAsiaTheme="majorEastAsia" w:cstheme="majorBidi"/>
      <w:i/>
      <w:iCs/>
      <w:color w:val="2E74B5" w:themeColor="accent1" w:themeShade="BF"/>
      <w:lang w:val="en-GB"/>
    </w:rPr>
  </w:style>
  <w:style w:type="character" w:customStyle="1" w:styleId="Nagwek5Znak">
    <w:name w:val="Nagłówek 5 Znak"/>
    <w:basedOn w:val="Domylnaczcionkaakapitu"/>
    <w:link w:val="Nagwek5"/>
    <w:uiPriority w:val="9"/>
    <w:semiHidden/>
    <w:rsid w:val="00E36E27"/>
    <w:rPr>
      <w:rFonts w:eastAsiaTheme="majorEastAsia" w:cstheme="majorBidi"/>
      <w:color w:val="2E74B5" w:themeColor="accent1" w:themeShade="BF"/>
      <w:lang w:val="en-GB"/>
    </w:rPr>
  </w:style>
  <w:style w:type="character" w:customStyle="1" w:styleId="Nagwek6Znak">
    <w:name w:val="Nagłówek 6 Znak"/>
    <w:basedOn w:val="Domylnaczcionkaakapitu"/>
    <w:link w:val="Nagwek6"/>
    <w:uiPriority w:val="9"/>
    <w:semiHidden/>
    <w:rsid w:val="00E36E27"/>
    <w:rPr>
      <w:rFonts w:eastAsiaTheme="majorEastAsia" w:cstheme="majorBidi"/>
      <w:i/>
      <w:iCs/>
      <w:color w:val="595959" w:themeColor="text1" w:themeTint="A6"/>
      <w:lang w:val="en-GB"/>
    </w:rPr>
  </w:style>
  <w:style w:type="character" w:customStyle="1" w:styleId="Nagwek7Znak">
    <w:name w:val="Nagłówek 7 Znak"/>
    <w:basedOn w:val="Domylnaczcionkaakapitu"/>
    <w:link w:val="Nagwek7"/>
    <w:uiPriority w:val="9"/>
    <w:semiHidden/>
    <w:rsid w:val="00E36E27"/>
    <w:rPr>
      <w:rFonts w:eastAsiaTheme="majorEastAsia" w:cstheme="majorBidi"/>
      <w:color w:val="595959" w:themeColor="text1" w:themeTint="A6"/>
      <w:lang w:val="en-GB"/>
    </w:rPr>
  </w:style>
  <w:style w:type="character" w:customStyle="1" w:styleId="Nagwek8Znak">
    <w:name w:val="Nagłówek 8 Znak"/>
    <w:basedOn w:val="Domylnaczcionkaakapitu"/>
    <w:link w:val="Nagwek8"/>
    <w:uiPriority w:val="9"/>
    <w:semiHidden/>
    <w:rsid w:val="00E36E27"/>
    <w:rPr>
      <w:rFonts w:eastAsiaTheme="majorEastAsia" w:cstheme="majorBidi"/>
      <w:i/>
      <w:iCs/>
      <w:color w:val="272727" w:themeColor="text1" w:themeTint="D8"/>
      <w:lang w:val="en-GB"/>
    </w:rPr>
  </w:style>
  <w:style w:type="character" w:customStyle="1" w:styleId="Nagwek9Znak">
    <w:name w:val="Nagłówek 9 Znak"/>
    <w:basedOn w:val="Domylnaczcionkaakapitu"/>
    <w:link w:val="Nagwek9"/>
    <w:uiPriority w:val="9"/>
    <w:semiHidden/>
    <w:rsid w:val="00E36E27"/>
    <w:rPr>
      <w:rFonts w:eastAsiaTheme="majorEastAsia" w:cstheme="majorBidi"/>
      <w:color w:val="272727" w:themeColor="text1" w:themeTint="D8"/>
      <w:lang w:val="en-GB"/>
    </w:rPr>
  </w:style>
  <w:style w:type="paragraph" w:styleId="Tytu">
    <w:name w:val="Title"/>
    <w:basedOn w:val="Normalny"/>
    <w:next w:val="Normalny"/>
    <w:link w:val="TytuZnak"/>
    <w:uiPriority w:val="10"/>
    <w:qFormat/>
    <w:rsid w:val="00E36E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36E27"/>
    <w:rPr>
      <w:rFonts w:asciiTheme="majorHAnsi" w:eastAsiaTheme="majorEastAsia" w:hAnsiTheme="majorHAnsi" w:cstheme="majorBidi"/>
      <w:spacing w:val="-10"/>
      <w:kern w:val="28"/>
      <w:sz w:val="56"/>
      <w:szCs w:val="56"/>
      <w:lang w:val="en-GB"/>
    </w:rPr>
  </w:style>
  <w:style w:type="paragraph" w:styleId="Podtytu">
    <w:name w:val="Subtitle"/>
    <w:basedOn w:val="Normalny"/>
    <w:next w:val="Normalny"/>
    <w:link w:val="PodtytuZnak"/>
    <w:uiPriority w:val="11"/>
    <w:qFormat/>
    <w:rsid w:val="00E36E2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36E27"/>
    <w:rPr>
      <w:rFonts w:eastAsiaTheme="majorEastAsia" w:cstheme="majorBidi"/>
      <w:color w:val="595959" w:themeColor="text1" w:themeTint="A6"/>
      <w:spacing w:val="15"/>
      <w:sz w:val="28"/>
      <w:szCs w:val="28"/>
      <w:lang w:val="en-GB"/>
    </w:rPr>
  </w:style>
  <w:style w:type="paragraph" w:styleId="Cytat">
    <w:name w:val="Quote"/>
    <w:basedOn w:val="Normalny"/>
    <w:next w:val="Normalny"/>
    <w:link w:val="CytatZnak"/>
    <w:uiPriority w:val="29"/>
    <w:qFormat/>
    <w:rsid w:val="00E36E27"/>
    <w:pPr>
      <w:spacing w:before="160"/>
      <w:jc w:val="center"/>
    </w:pPr>
    <w:rPr>
      <w:i/>
      <w:iCs/>
      <w:color w:val="404040" w:themeColor="text1" w:themeTint="BF"/>
    </w:rPr>
  </w:style>
  <w:style w:type="character" w:customStyle="1" w:styleId="CytatZnak">
    <w:name w:val="Cytat Znak"/>
    <w:basedOn w:val="Domylnaczcionkaakapitu"/>
    <w:link w:val="Cytat"/>
    <w:uiPriority w:val="29"/>
    <w:rsid w:val="00E36E27"/>
    <w:rPr>
      <w:i/>
      <w:iCs/>
      <w:color w:val="404040" w:themeColor="text1" w:themeTint="BF"/>
      <w:lang w:val="en-GB"/>
    </w:rPr>
  </w:style>
  <w:style w:type="paragraph" w:styleId="Akapitzlist">
    <w:name w:val="List Paragraph"/>
    <w:basedOn w:val="Normalny"/>
    <w:uiPriority w:val="34"/>
    <w:qFormat/>
    <w:rsid w:val="00E36E27"/>
    <w:pPr>
      <w:ind w:left="720"/>
      <w:contextualSpacing/>
    </w:pPr>
  </w:style>
  <w:style w:type="character" w:styleId="Wyrnienieintensywne">
    <w:name w:val="Intense Emphasis"/>
    <w:basedOn w:val="Domylnaczcionkaakapitu"/>
    <w:uiPriority w:val="21"/>
    <w:qFormat/>
    <w:rsid w:val="00E36E27"/>
    <w:rPr>
      <w:i/>
      <w:iCs/>
      <w:color w:val="2E74B5" w:themeColor="accent1" w:themeShade="BF"/>
    </w:rPr>
  </w:style>
  <w:style w:type="paragraph" w:styleId="Cytatintensywny">
    <w:name w:val="Intense Quote"/>
    <w:basedOn w:val="Normalny"/>
    <w:next w:val="Normalny"/>
    <w:link w:val="CytatintensywnyZnak"/>
    <w:uiPriority w:val="30"/>
    <w:qFormat/>
    <w:rsid w:val="00E36E2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E36E27"/>
    <w:rPr>
      <w:i/>
      <w:iCs/>
      <w:color w:val="2E74B5" w:themeColor="accent1" w:themeShade="BF"/>
      <w:lang w:val="en-GB"/>
    </w:rPr>
  </w:style>
  <w:style w:type="character" w:styleId="Odwoanieintensywne">
    <w:name w:val="Intense Reference"/>
    <w:basedOn w:val="Domylnaczcionkaakapitu"/>
    <w:uiPriority w:val="32"/>
    <w:qFormat/>
    <w:rsid w:val="00E36E27"/>
    <w:rPr>
      <w:b/>
      <w:bCs/>
      <w:smallCaps/>
      <w:color w:val="2E74B5" w:themeColor="accent1" w:themeShade="BF"/>
      <w:spacing w:val="5"/>
    </w:rPr>
  </w:style>
  <w:style w:type="paragraph" w:styleId="Poprawka">
    <w:name w:val="Revision"/>
    <w:hidden/>
    <w:uiPriority w:val="99"/>
    <w:semiHidden/>
    <w:rsid w:val="00753BC7"/>
    <w:pPr>
      <w:spacing w:after="0" w:line="240" w:lineRule="auto"/>
    </w:pPr>
    <w:rPr>
      <w:lang w:val="en-GB"/>
    </w:rPr>
  </w:style>
  <w:style w:type="character" w:styleId="Odwoaniedokomentarza">
    <w:name w:val="annotation reference"/>
    <w:basedOn w:val="Domylnaczcionkaakapitu"/>
    <w:uiPriority w:val="99"/>
    <w:semiHidden/>
    <w:unhideWhenUsed/>
    <w:rsid w:val="00787D64"/>
    <w:rPr>
      <w:sz w:val="16"/>
      <w:szCs w:val="16"/>
    </w:rPr>
  </w:style>
  <w:style w:type="paragraph" w:styleId="Tekstkomentarza">
    <w:name w:val="annotation text"/>
    <w:basedOn w:val="Normalny"/>
    <w:link w:val="TekstkomentarzaZnak"/>
    <w:uiPriority w:val="99"/>
    <w:unhideWhenUsed/>
    <w:rsid w:val="00787D64"/>
    <w:pPr>
      <w:spacing w:line="240" w:lineRule="auto"/>
    </w:pPr>
    <w:rPr>
      <w:sz w:val="20"/>
      <w:szCs w:val="20"/>
    </w:rPr>
  </w:style>
  <w:style w:type="character" w:customStyle="1" w:styleId="TekstkomentarzaZnak">
    <w:name w:val="Tekst komentarza Znak"/>
    <w:basedOn w:val="Domylnaczcionkaakapitu"/>
    <w:link w:val="Tekstkomentarza"/>
    <w:uiPriority w:val="99"/>
    <w:rsid w:val="00787D64"/>
    <w:rPr>
      <w:sz w:val="20"/>
      <w:szCs w:val="20"/>
      <w:lang w:val="en-GB"/>
    </w:rPr>
  </w:style>
  <w:style w:type="paragraph" w:styleId="Tematkomentarza">
    <w:name w:val="annotation subject"/>
    <w:basedOn w:val="Tekstkomentarza"/>
    <w:next w:val="Tekstkomentarza"/>
    <w:link w:val="TematkomentarzaZnak"/>
    <w:uiPriority w:val="99"/>
    <w:semiHidden/>
    <w:unhideWhenUsed/>
    <w:rsid w:val="00787D64"/>
    <w:rPr>
      <w:b/>
      <w:bCs/>
    </w:rPr>
  </w:style>
  <w:style w:type="character" w:customStyle="1" w:styleId="TematkomentarzaZnak">
    <w:name w:val="Temat komentarza Znak"/>
    <w:basedOn w:val="TekstkomentarzaZnak"/>
    <w:link w:val="Tematkomentarza"/>
    <w:uiPriority w:val="99"/>
    <w:semiHidden/>
    <w:rsid w:val="00787D64"/>
    <w:rPr>
      <w:b/>
      <w:bCs/>
      <w:sz w:val="20"/>
      <w:szCs w:val="20"/>
      <w:lang w:val="en-GB"/>
    </w:rPr>
  </w:style>
  <w:style w:type="paragraph" w:customStyle="1" w:styleId="Default">
    <w:name w:val="Default"/>
    <w:rsid w:val="00787D64"/>
    <w:pPr>
      <w:autoSpaceDE w:val="0"/>
      <w:autoSpaceDN w:val="0"/>
      <w:adjustRightInd w:val="0"/>
      <w:spacing w:after="0" w:line="240" w:lineRule="auto"/>
    </w:pPr>
    <w:rPr>
      <w:rFonts w:ascii="Arial" w:hAnsi="Arial" w:cs="Arial"/>
      <w:color w:val="000000"/>
      <w:kern w:val="0"/>
      <w:sz w:val="24"/>
      <w:szCs w:val="24"/>
      <w14:ligatures w14:val="none"/>
    </w:rPr>
  </w:style>
  <w:style w:type="table" w:styleId="Tabela-Siatka">
    <w:name w:val="Table Grid"/>
    <w:basedOn w:val="Standardowy"/>
    <w:uiPriority w:val="39"/>
    <w:rsid w:val="001770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17709D"/>
    <w:pPr>
      <w:spacing w:before="100" w:beforeAutospacing="1" w:after="100" w:afterAutospacing="1" w:line="240" w:lineRule="auto"/>
    </w:pPr>
    <w:rPr>
      <w:rFonts w:ascii="Aptos" w:hAnsi="Aptos" w:cs="Aptos"/>
      <w:kern w:val="0"/>
      <w:sz w:val="24"/>
      <w:szCs w:val="24"/>
      <w:lang w:val="pl-PL" w:eastAsia="pl-PL"/>
      <w14:ligatures w14:val="none"/>
    </w:rPr>
  </w:style>
  <w:style w:type="character" w:styleId="Hipercze">
    <w:name w:val="Hyperlink"/>
    <w:basedOn w:val="Domylnaczcionkaakapitu"/>
    <w:uiPriority w:val="99"/>
    <w:unhideWhenUsed/>
    <w:rsid w:val="00A60513"/>
    <w:rPr>
      <w:color w:val="0563C1" w:themeColor="hyperlink"/>
      <w:u w:val="single"/>
    </w:rPr>
  </w:style>
  <w:style w:type="character" w:styleId="Nierozpoznanawzmianka">
    <w:name w:val="Unresolved Mention"/>
    <w:basedOn w:val="Domylnaczcionkaakapitu"/>
    <w:uiPriority w:val="99"/>
    <w:semiHidden/>
    <w:unhideWhenUsed/>
    <w:rsid w:val="00A605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5608045">
      <w:bodyDiv w:val="1"/>
      <w:marLeft w:val="0"/>
      <w:marRight w:val="0"/>
      <w:marTop w:val="0"/>
      <w:marBottom w:val="0"/>
      <w:divBdr>
        <w:top w:val="none" w:sz="0" w:space="0" w:color="auto"/>
        <w:left w:val="none" w:sz="0" w:space="0" w:color="auto"/>
        <w:bottom w:val="none" w:sz="0" w:space="0" w:color="auto"/>
        <w:right w:val="none" w:sz="0" w:space="0" w:color="auto"/>
      </w:divBdr>
    </w:div>
    <w:div w:id="209970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Wisniowska@orlenoil.pl" TargetMode="External"/><Relationship Id="rId3" Type="http://schemas.openxmlformats.org/officeDocument/2006/relationships/settings" Target="settings.xml"/><Relationship Id="rId7" Type="http://schemas.openxmlformats.org/officeDocument/2006/relationships/hyperlink" Target="mailto:Slawomir.Poszelezny@orlenoil.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na.Wisniowska@orlenoil.pl" TargetMode="External"/><Relationship Id="rId5" Type="http://schemas.openxmlformats.org/officeDocument/2006/relationships/hyperlink" Target="mailto:Slawomir.Poszelezny@orlenoil.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1768</Words>
  <Characters>10608</Characters>
  <Application>Microsoft Office Word</Application>
  <DocSecurity>4</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12352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Poszelężny Sławomir (OIL)</dc:creator>
  <cp:keywords/>
  <dc:description/>
  <cp:lastModifiedBy>Steege Anna (OIL)</cp:lastModifiedBy>
  <cp:revision>2</cp:revision>
  <cp:lastPrinted>2025-09-16T11:11:00Z</cp:lastPrinted>
  <dcterms:created xsi:type="dcterms:W3CDTF">2025-10-06T06:24:00Z</dcterms:created>
  <dcterms:modified xsi:type="dcterms:W3CDTF">2025-10-06T06:24:00Z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2025-09-22T11:43:20Z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37dbcc0b-8152-459d-9ce6-e3d71fbff9f9</vt:lpwstr>
  </property>
  <property fmtid="{D5CDD505-2E9C-101B-9397-08002B2CF9AE}" pid="8" name="MSIP_Label_53312e15-a5e9-4500-a857-15b9f442bba9_ContentBits">
    <vt:lpwstr>0</vt:lpwstr>
  </property>
  <property fmtid="{D5CDD505-2E9C-101B-9397-08002B2CF9AE}" pid="9" name="MSIP_Label_53312e15-a5e9-4500-a857-15b9f442bba9_Tag">
    <vt:lpwstr>10, 3, 0, 1</vt:lpwstr>
  </property>
</Properties>
</file>